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7" w:rsidRDefault="00632E3E" w:rsidP="00A31657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r w:rsidRPr="00632E3E">
        <w:rPr>
          <w:rFonts w:eastAsia="SimSun" w:hint="eastAsia"/>
          <w:b/>
          <w:bCs/>
          <w:sz w:val="36"/>
          <w:lang w:eastAsia="zh-CN"/>
        </w:rPr>
        <w:t>《内地与澳门关于建立更紧密经贸关系的安排》</w:t>
      </w:r>
    </w:p>
    <w:p w:rsidR="00A31657" w:rsidRDefault="00632E3E" w:rsidP="00A31657">
      <w:pPr>
        <w:spacing w:line="480" w:lineRule="exact"/>
        <w:jc w:val="center"/>
        <w:rPr>
          <w:rFonts w:eastAsia="標楷體" w:hint="eastAsia"/>
          <w:bCs/>
          <w:vertAlign w:val="superscript"/>
        </w:rPr>
      </w:pPr>
      <w:r w:rsidRPr="00632E3E">
        <w:rPr>
          <w:rFonts w:eastAsia="SimSun" w:hint="eastAsia"/>
          <w:b/>
          <w:bCs/>
          <w:sz w:val="36"/>
          <w:lang w:eastAsia="zh-CN"/>
        </w:rPr>
        <w:t>投资协议</w:t>
      </w:r>
    </w:p>
    <w:p w:rsidR="00A31657" w:rsidRPr="00F47878" w:rsidRDefault="00632E3E" w:rsidP="00A31657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632E3E">
        <w:rPr>
          <w:rFonts w:eastAsia="SimSun" w:hint="eastAsia"/>
          <w:b/>
          <w:bCs/>
          <w:sz w:val="32"/>
          <w:szCs w:val="32"/>
          <w:lang w:eastAsia="zh-CN"/>
        </w:rPr>
        <w:t>重复申领澳门《澳门投资者证明书》之办法</w:t>
      </w:r>
    </w:p>
    <w:p w:rsidR="00A31657" w:rsidRDefault="00A31657"/>
    <w:p w:rsidR="00A31657" w:rsidRDefault="006F2FE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25400</wp:posOffset>
                </wp:positionV>
                <wp:extent cx="4838700" cy="910590"/>
                <wp:effectExtent l="9525" t="82550" r="76200" b="698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910590"/>
                        </a:xfrm>
                        <a:prstGeom prst="upArrowCallout">
                          <a:avLst>
                            <a:gd name="adj1" fmla="val 132845"/>
                            <a:gd name="adj2" fmla="val 1328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Default="00632E3E" w:rsidP="00A3165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已取得澳门《澳门投资者证明书》之澳门企业，</w:t>
                            </w:r>
                          </w:p>
                          <w:p w:rsidR="00A31657" w:rsidRPr="00A31657" w:rsidRDefault="00632E3E" w:rsidP="00A3165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可申请同类投资领域之证明书，数量不限。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0" o:spid="_x0000_s1026" type="#_x0000_t79" style="position:absolute;margin-left:18.75pt;margin-top:2pt;width:381pt;height:7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A31657" w:rsidRDefault="00632E3E" w:rsidP="00A31657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已取得澳门《澳门投资者证明书》之澳门企业，</w:t>
                      </w:r>
                    </w:p>
                    <w:p w:rsidR="00A31657" w:rsidRPr="00A31657" w:rsidRDefault="00632E3E" w:rsidP="00A31657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可申请同类投资领域之证明书，数量不限。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A31657"/>
    <w:p w:rsidR="00A31657" w:rsidRDefault="00A31657"/>
    <w:p w:rsidR="00A31657" w:rsidRDefault="00632E3E" w:rsidP="00506EB2">
      <w:pPr>
        <w:tabs>
          <w:tab w:val="left" w:pos="2342"/>
        </w:tabs>
      </w:pPr>
      <w:r>
        <w:rPr>
          <w:lang w:eastAsia="zh-CN"/>
        </w:rPr>
        <w:tab/>
      </w:r>
    </w:p>
    <w:p w:rsidR="00A31657" w:rsidRDefault="006F2F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6318885</wp:posOffset>
                </wp:positionV>
                <wp:extent cx="2324100" cy="381000"/>
                <wp:effectExtent l="0" t="381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57" w:rsidRPr="00F47878" w:rsidRDefault="00A31657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A"/>
                            </w: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8"/>
                            </w:r>
                            <w:r w:rsidR="00632E3E" w:rsidRPr="00632E3E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 xml:space="preserve"> </w:t>
                            </w:r>
                            <w:r w:rsidR="00632E3E" w:rsidRPr="00632E3E">
                              <w:rPr>
                                <w:rFonts w:eastAsia="SimSun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www.</w:t>
                            </w:r>
                            <w:r w:rsidR="006F2FE2">
                              <w:rPr>
                                <w:rFonts w:eastAsia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dsedt</w:t>
                            </w:r>
                            <w:bookmarkStart w:id="0" w:name="_GoBack"/>
                            <w:bookmarkEnd w:id="0"/>
                            <w:r w:rsidR="00632E3E" w:rsidRPr="00632E3E">
                              <w:rPr>
                                <w:rFonts w:eastAsia="SimSun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63.25pt;margin-top:497.55pt;width:18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hs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" filled="f" stroked="f">
                <v:textbox>
                  <w:txbxContent>
                    <w:p w:rsidR="00A31657" w:rsidRPr="00F47878" w:rsidRDefault="00A31657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A"/>
                      </w: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8"/>
                      </w:r>
                      <w:r w:rsidR="00632E3E" w:rsidRPr="00632E3E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 xml:space="preserve"> </w:t>
                      </w:r>
                      <w:r w:rsidR="00632E3E" w:rsidRPr="00632E3E">
                        <w:rPr>
                          <w:rFonts w:eastAsia="SimSun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www.</w:t>
                      </w:r>
                      <w:r w:rsidR="006F2FE2">
                        <w:rPr>
                          <w:rFonts w:eastAsiaTheme="minorEastAsia" w:hint="eastAsia"/>
                          <w:b/>
                          <w:bCs/>
                          <w:sz w:val="26"/>
                          <w:szCs w:val="26"/>
                        </w:rPr>
                        <w:t>dsedt</w:t>
                      </w:r>
                      <w:bookmarkStart w:id="1" w:name="_GoBack"/>
                      <w:bookmarkEnd w:id="1"/>
                      <w:r w:rsidR="00632E3E" w:rsidRPr="00632E3E">
                        <w:rPr>
                          <w:rFonts w:eastAsia="SimSun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.gov.mo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6F2F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6410325" cy="1409700"/>
                <wp:effectExtent l="38100" t="108585" r="114300" b="3429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4097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F47878" w:rsidRDefault="00632E3E" w:rsidP="00A31657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须符合以下条件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：</w:t>
                            </w:r>
                          </w:p>
                          <w:p w:rsidR="00A31657" w:rsidRPr="00F47878" w:rsidRDefault="00632E3E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该申请是自企业第一次领取证明书之日起计三个月内向本局提出</w:t>
                            </w:r>
                            <w:r w:rsidR="00A31657"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1657" w:rsidRPr="00F47878" w:rsidRDefault="00632E3E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申请企业之股权与营运状况与第一次递交时的资料相符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1" o:spid="_x0000_s1028" type="#_x0000_t112" style="position:absolute;margin-left:-44.25pt;margin-top:4.05pt;width:504.7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" strokecolor="#9bbb59" strokeweight="5pt">
                <v:shadow on="t" color="#868686" opacity=".5" offset="6pt,-6pt"/>
                <v:textbox>
                  <w:txbxContent>
                    <w:p w:rsidR="00A31657" w:rsidRPr="00F47878" w:rsidRDefault="00632E3E" w:rsidP="00A31657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b/>
                          <w:sz w:val="26"/>
                          <w:szCs w:val="26"/>
                          <w:lang w:eastAsia="zh-CN"/>
                        </w:rPr>
                        <w:t>须符合以下条件</w:t>
                      </w: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：</w:t>
                      </w:r>
                    </w:p>
                    <w:p w:rsidR="00A31657" w:rsidRPr="00F47878" w:rsidRDefault="00632E3E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该申请是自企业第一次领取证明书之日起计三个月内向本局提出</w:t>
                      </w:r>
                      <w:r w:rsidR="00A31657"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31657" w:rsidRPr="00F47878" w:rsidRDefault="00632E3E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申请企业之股权与营运状况与第一次递交时的资料相符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A31657"/>
    <w:p w:rsidR="009C38DA" w:rsidRDefault="006F2FE2" w:rsidP="00506EB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1232535</wp:posOffset>
                </wp:positionV>
                <wp:extent cx="6410325" cy="3964940"/>
                <wp:effectExtent l="38100" t="108585" r="114300" b="317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96494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F47878" w:rsidRDefault="00632E3E" w:rsidP="00A31657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办理手续如下：</w:t>
                            </w:r>
                          </w:p>
                          <w:p w:rsidR="00A31657" w:rsidRPr="00F47878" w:rsidRDefault="00632E3E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申请企业须填报一份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重复申领澳门《澳门投资者证明书》申请表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，附同是次申请相应数量、并经澳门公证署或澳门中国委托公证人以中文公证认定，以及中国法律服务（澳门）公司加章核验之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声明书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，第一次发出之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《澳门投资者证明书》副本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，一并交往本局区域合作信息中心；</w:t>
                            </w:r>
                          </w:p>
                          <w:p w:rsidR="00A31657" w:rsidRPr="00F47878" w:rsidRDefault="00632E3E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自第一次领取证明书三个月过后，本局将不再视为重复申领，而过后提交的同类服务申请将被视为新申请个案来处理（一经批核，该新个案的领取证明书之日会被视为第一次领取，而三个月内之期限也以此日期来计算）；</w:t>
                            </w:r>
                          </w:p>
                          <w:p w:rsidR="00A31657" w:rsidRPr="00F47878" w:rsidRDefault="00632E3E" w:rsidP="00506E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企业已取得某投资领域的《澳门投资者证明书》，欲申请其他投资领域的《澳门投资者证明书》，将视为新申请个案处理。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12" style="position:absolute;margin-left:-44.25pt;margin-top:97.05pt;width:504.75pt;height:3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" strokecolor="#9bbb59" strokeweight="5pt">
                <v:shadow on="t" color="#868686" opacity=".5" offset="6pt,-6pt"/>
                <v:textbox>
                  <w:txbxContent>
                    <w:p w:rsidR="00A31657" w:rsidRPr="00F47878" w:rsidRDefault="00632E3E" w:rsidP="00A31657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b/>
                          <w:sz w:val="26"/>
                          <w:szCs w:val="26"/>
                          <w:lang w:eastAsia="zh-CN"/>
                        </w:rPr>
                        <w:t>办理手续如下：</w:t>
                      </w:r>
                    </w:p>
                    <w:p w:rsidR="00A31657" w:rsidRPr="00F47878" w:rsidRDefault="00632E3E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申请企业须填报一份</w:t>
                      </w:r>
                      <w:r w:rsidRPr="00632E3E">
                        <w:rPr>
                          <w:rFonts w:ascii="標楷體" w:eastAsia="SimSun" w:hAnsi="標楷體" w:hint="eastAsia"/>
                          <w:b/>
                          <w:sz w:val="26"/>
                          <w:szCs w:val="26"/>
                          <w:lang w:eastAsia="zh-CN"/>
                        </w:rPr>
                        <w:t>重复申领澳门《澳门投资者证明书》申请表</w:t>
                      </w: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，附同是次申请相应数量、并经澳门公证署或澳门中国委托公证人以中文公证认定，以及中国法律服务（澳门）公司加章核验之</w:t>
                      </w:r>
                      <w:r w:rsidRPr="00632E3E">
                        <w:rPr>
                          <w:rFonts w:ascii="標楷體" w:eastAsia="SimSun" w:hAnsi="標楷體" w:hint="eastAsia"/>
                          <w:b/>
                          <w:sz w:val="26"/>
                          <w:szCs w:val="26"/>
                          <w:lang w:eastAsia="zh-CN"/>
                        </w:rPr>
                        <w:t>声明书</w:t>
                      </w: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，第一次发出之</w:t>
                      </w:r>
                      <w:r w:rsidRPr="00632E3E">
                        <w:rPr>
                          <w:rFonts w:ascii="標楷體" w:eastAsia="SimSun" w:hAnsi="標楷體" w:hint="eastAsia"/>
                          <w:b/>
                          <w:sz w:val="26"/>
                          <w:szCs w:val="26"/>
                          <w:lang w:eastAsia="zh-CN"/>
                        </w:rPr>
                        <w:t>《澳门投资者证明书》副本</w:t>
                      </w: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，一并交往本局区域合作信息中心；</w:t>
                      </w:r>
                    </w:p>
                    <w:p w:rsidR="00A31657" w:rsidRPr="00F47878" w:rsidRDefault="00632E3E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自第一次领取证明书三个月过后，本局将不再视为重复申领，而过后提交的同类服务申请将被视为新申请个案来处理（一经批核，该新个案的领取证明书之日会被视为第一次领取，而三个月内之期限也以此日期来计算）；</w:t>
                      </w:r>
                    </w:p>
                    <w:p w:rsidR="00A31657" w:rsidRPr="00F47878" w:rsidRDefault="00632E3E" w:rsidP="00506EB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企业已取得某投资领域的《澳门投资者证明书》，欲申请其他投资领域的《澳门投资者证明书》，将视为新申请个案处理。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5528310</wp:posOffset>
                </wp:positionV>
                <wp:extent cx="6410325" cy="1146810"/>
                <wp:effectExtent l="9525" t="80010" r="76200" b="209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81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EB2" w:rsidRPr="00F47878" w:rsidRDefault="00632E3E" w:rsidP="00506EB2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处理上述重复申请之时间为七个工作天，该项申请不收取任何费用，有关申请表及须附同之文件已上载于经济</w:t>
                            </w:r>
                            <w:r w:rsidR="006F2FE2" w:rsidRPr="006F2FE2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及科技发展</w:t>
                            </w:r>
                            <w:r w:rsidRPr="00632E3E">
                              <w:rPr>
                                <w:rFonts w:ascii="標楷體" w:eastAsia="SimSun" w:hAnsi="標楷體" w:hint="eastAsia"/>
                                <w:sz w:val="26"/>
                                <w:szCs w:val="26"/>
                                <w:lang w:eastAsia="zh-CN"/>
                              </w:rPr>
                              <w:t>局网址，方便公众下载及查阅。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30" type="#_x0000_t122" style="position:absolute;margin-left:-44.25pt;margin-top:435.3pt;width:504.75pt;height:9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506EB2" w:rsidRPr="00F47878" w:rsidRDefault="00632E3E" w:rsidP="00506EB2">
                      <w:pPr>
                        <w:spacing w:line="48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处理上述重复申请之时间为七个工作天，该项申请不收取任何费用，有关申请表及须附同之文件已上载于经济</w:t>
                      </w:r>
                      <w:r w:rsidR="006F2FE2" w:rsidRPr="006F2FE2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及科技发展</w:t>
                      </w:r>
                      <w:r w:rsidRPr="00632E3E">
                        <w:rPr>
                          <w:rFonts w:ascii="標楷體" w:eastAsia="SimSun" w:hAnsi="標楷體" w:hint="eastAsia"/>
                          <w:sz w:val="26"/>
                          <w:szCs w:val="26"/>
                          <w:lang w:eastAsia="zh-CN"/>
                        </w:rPr>
                        <w:t>局网址，方便公众下载及查阅。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8DA" w:rsidSect="00A31657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CC" w:rsidRDefault="00F261CC" w:rsidP="00A924B1">
      <w:r>
        <w:separator/>
      </w:r>
    </w:p>
  </w:endnote>
  <w:endnote w:type="continuationSeparator" w:id="0">
    <w:p w:rsidR="00F261CC" w:rsidRDefault="00F261CC" w:rsidP="00A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CC" w:rsidRDefault="00F261CC" w:rsidP="00A924B1">
      <w:r>
        <w:separator/>
      </w:r>
    </w:p>
  </w:footnote>
  <w:footnote w:type="continuationSeparator" w:id="0">
    <w:p w:rsidR="00F261CC" w:rsidRDefault="00F261CC" w:rsidP="00A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221AC2B8"/>
    <w:lvl w:ilvl="0" w:tplc="AA3C3F6A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1"/>
    <w:rsid w:val="001435CA"/>
    <w:rsid w:val="001F470C"/>
    <w:rsid w:val="00204DB8"/>
    <w:rsid w:val="002B65DD"/>
    <w:rsid w:val="003107E4"/>
    <w:rsid w:val="004D3053"/>
    <w:rsid w:val="004F55D8"/>
    <w:rsid w:val="00506EB2"/>
    <w:rsid w:val="005C380A"/>
    <w:rsid w:val="00632E3E"/>
    <w:rsid w:val="00657AAA"/>
    <w:rsid w:val="006F2FE2"/>
    <w:rsid w:val="007312F2"/>
    <w:rsid w:val="00757787"/>
    <w:rsid w:val="00915E92"/>
    <w:rsid w:val="00967AAD"/>
    <w:rsid w:val="00982633"/>
    <w:rsid w:val="009C38DA"/>
    <w:rsid w:val="00A31657"/>
    <w:rsid w:val="00A924B1"/>
    <w:rsid w:val="00A950BD"/>
    <w:rsid w:val="00AE09EC"/>
    <w:rsid w:val="00B2045F"/>
    <w:rsid w:val="00B22F94"/>
    <w:rsid w:val="00B32BF6"/>
    <w:rsid w:val="00C1653B"/>
    <w:rsid w:val="00D43673"/>
    <w:rsid w:val="00D72253"/>
    <w:rsid w:val="00DB7288"/>
    <w:rsid w:val="00ED48A8"/>
    <w:rsid w:val="00F261CC"/>
    <w:rsid w:val="00F47878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DSE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2</cp:revision>
  <cp:lastPrinted>2017-12-05T04:53:00Z</cp:lastPrinted>
  <dcterms:created xsi:type="dcterms:W3CDTF">2021-01-12T08:05:00Z</dcterms:created>
  <dcterms:modified xsi:type="dcterms:W3CDTF">2021-01-12T08:05:00Z</dcterms:modified>
</cp:coreProperties>
</file>