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56" w:rsidRPr="00AF2710" w:rsidRDefault="00FF5F56" w:rsidP="00FF5F56">
      <w:pPr>
        <w:widowControl/>
        <w:jc w:val="center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>Mainland and Macao Closer Economic Partnership Arrangement</w:t>
      </w:r>
      <w:r w:rsidR="00E64293" w:rsidRPr="00AF2710">
        <w:rPr>
          <w:rFonts w:ascii="Arial" w:hAnsi="Arial" w:cs="Arial"/>
          <w:lang w:val="en-GB"/>
        </w:rPr>
        <w:t xml:space="preserve"> (CEPA)</w:t>
      </w:r>
    </w:p>
    <w:p w:rsidR="00FF5F56" w:rsidRPr="00AF2710" w:rsidRDefault="00FF5F56" w:rsidP="00FF5F56">
      <w:pPr>
        <w:widowControl/>
        <w:jc w:val="center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>Investment Agreement</w:t>
      </w:r>
    </w:p>
    <w:p w:rsidR="00FF5F56" w:rsidRPr="00AF2710" w:rsidRDefault="00FF5F56" w:rsidP="00FF5F56">
      <w:pPr>
        <w:widowControl/>
        <w:jc w:val="center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>Supporting Documents Required for Application for Macao Investor Certificate</w:t>
      </w:r>
    </w:p>
    <w:p w:rsidR="00FF5F56" w:rsidRPr="00AF2710" w:rsidRDefault="00FF5F56" w:rsidP="00FF5F56">
      <w:pPr>
        <w:widowControl/>
        <w:jc w:val="center"/>
        <w:rPr>
          <w:rFonts w:ascii="Arial" w:hAnsi="Arial" w:cs="Arial"/>
          <w:lang w:val="en-GB"/>
        </w:rPr>
      </w:pPr>
    </w:p>
    <w:p w:rsidR="00E64293" w:rsidRPr="00AF2710" w:rsidRDefault="00FF5F56" w:rsidP="00FF5F56">
      <w:pPr>
        <w:widowControl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b/>
          <w:lang w:val="en-GB"/>
        </w:rPr>
        <w:t>Facilitation measures:</w:t>
      </w:r>
      <w:r w:rsidRPr="00AF2710">
        <w:rPr>
          <w:rFonts w:ascii="Arial" w:hAnsi="Arial" w:cs="Arial"/>
          <w:lang w:val="en-GB"/>
        </w:rPr>
        <w:t xml:space="preserve"> From 1 November 2016, application</w:t>
      </w:r>
      <w:r w:rsidR="00E64293" w:rsidRPr="00AF2710">
        <w:rPr>
          <w:rFonts w:ascii="Arial" w:hAnsi="Arial" w:cs="Arial"/>
          <w:lang w:val="en-GB"/>
        </w:rPr>
        <w:t xml:space="preserve"> for and verification of </w:t>
      </w:r>
      <w:r w:rsidRPr="00AF2710">
        <w:rPr>
          <w:rFonts w:ascii="Arial" w:hAnsi="Arial" w:cs="Arial"/>
          <w:lang w:val="en-GB"/>
        </w:rPr>
        <w:t xml:space="preserve">business and movables registration certificate, </w:t>
      </w:r>
      <w:proofErr w:type="spellStart"/>
      <w:r w:rsidRPr="00AF2710">
        <w:rPr>
          <w:rFonts w:ascii="Arial" w:hAnsi="Arial" w:cs="Arial"/>
          <w:lang w:val="en-GB"/>
        </w:rPr>
        <w:t>transshipment</w:t>
      </w:r>
      <w:proofErr w:type="spellEnd"/>
      <w:r w:rsidRPr="00AF2710">
        <w:rPr>
          <w:rFonts w:ascii="Arial" w:hAnsi="Arial" w:cs="Arial"/>
          <w:lang w:val="en-GB"/>
        </w:rPr>
        <w:t xml:space="preserve"> l</w:t>
      </w:r>
      <w:r w:rsidR="00E64293" w:rsidRPr="00AF2710">
        <w:rPr>
          <w:rFonts w:ascii="Arial" w:hAnsi="Arial" w:cs="Arial"/>
          <w:lang w:val="en-GB"/>
        </w:rPr>
        <w:t xml:space="preserve">icenses and industrial licenses can be performed through the Macao </w:t>
      </w:r>
      <w:r w:rsidR="00993CD0" w:rsidRPr="00993CD0">
        <w:rPr>
          <w:rFonts w:ascii="Arial" w:hAnsi="Arial" w:cs="Arial"/>
          <w:lang w:val="en-GB"/>
        </w:rPr>
        <w:t>Economic and Technological Development Bureau</w:t>
      </w:r>
      <w:r w:rsidR="00E64293" w:rsidRPr="00AF2710">
        <w:rPr>
          <w:rFonts w:ascii="Arial" w:hAnsi="Arial" w:cs="Arial"/>
          <w:lang w:val="en-GB"/>
        </w:rPr>
        <w:t xml:space="preserve"> (DSE</w:t>
      </w:r>
      <w:r w:rsidR="00993CD0">
        <w:rPr>
          <w:rFonts w:ascii="Arial" w:hAnsi="Arial" w:cs="Arial" w:hint="eastAsia"/>
          <w:lang w:val="en-GB"/>
        </w:rPr>
        <w:t>DT</w:t>
      </w:r>
      <w:r w:rsidR="00E64293" w:rsidRPr="00AF2710">
        <w:rPr>
          <w:rFonts w:ascii="Arial" w:hAnsi="Arial" w:cs="Arial"/>
          <w:lang w:val="en-GB"/>
        </w:rPr>
        <w:t>).</w:t>
      </w:r>
    </w:p>
    <w:p w:rsidR="00E64293" w:rsidRPr="00AF2710" w:rsidRDefault="00E64293" w:rsidP="00FF5F56">
      <w:pPr>
        <w:widowControl/>
        <w:jc w:val="both"/>
        <w:rPr>
          <w:rFonts w:ascii="Arial" w:hAnsi="Arial" w:cs="Arial"/>
          <w:lang w:val="en-GB"/>
        </w:rPr>
      </w:pPr>
    </w:p>
    <w:p w:rsidR="008028C2" w:rsidRPr="00AF2710" w:rsidRDefault="00E64293" w:rsidP="00FF5F56">
      <w:pPr>
        <w:widowControl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 xml:space="preserve"> To obtain the preferential treatment of the Investment Agreement under CEPA, applicants shall submit the duly completed Application Form for Macao Investor Certificate, Declaration Form (notarised by the Public Notary Office </w:t>
      </w:r>
      <w:r w:rsidRPr="00AF2710">
        <w:rPr>
          <w:rFonts w:ascii="Arial" w:hAnsi="Arial" w:cs="Arial"/>
          <w:u w:val="single"/>
          <w:lang w:val="en-GB"/>
        </w:rPr>
        <w:t>or</w:t>
      </w:r>
      <w:r w:rsidRPr="00AF2710">
        <w:rPr>
          <w:rFonts w:ascii="Arial" w:hAnsi="Arial" w:cs="Arial"/>
          <w:lang w:val="en-GB"/>
        </w:rPr>
        <w:t xml:space="preserve"> a China-appointed </w:t>
      </w:r>
      <w:r w:rsidR="008A0523">
        <w:rPr>
          <w:rFonts w:ascii="Arial" w:hAnsi="Arial" w:cs="Arial" w:hint="eastAsia"/>
          <w:lang w:val="en-GB"/>
        </w:rPr>
        <w:t>notary</w:t>
      </w:r>
      <w:r w:rsidRPr="00AF2710">
        <w:rPr>
          <w:rFonts w:ascii="Arial" w:hAnsi="Arial" w:cs="Arial"/>
          <w:lang w:val="en-GB"/>
        </w:rPr>
        <w:t xml:space="preserve"> in Macao</w:t>
      </w:r>
      <w:r w:rsidR="008028C2" w:rsidRPr="00AF2710">
        <w:rPr>
          <w:rFonts w:ascii="Arial" w:hAnsi="Arial" w:cs="Arial"/>
          <w:lang w:val="en-GB"/>
        </w:rPr>
        <w:t>, and verified</w:t>
      </w:r>
      <w:r w:rsidR="00A36864" w:rsidRPr="00AF2710">
        <w:rPr>
          <w:rFonts w:ascii="Arial" w:hAnsi="Arial" w:cs="Arial"/>
          <w:lang w:val="en-GB"/>
        </w:rPr>
        <w:t xml:space="preserve"> </w:t>
      </w:r>
      <w:r w:rsidR="008028C2" w:rsidRPr="00AF2710">
        <w:rPr>
          <w:rFonts w:ascii="Arial" w:hAnsi="Arial" w:cs="Arial"/>
          <w:lang w:val="en-GB"/>
        </w:rPr>
        <w:t>by China Legal Service (Macau) Limited with seal affixed) to the Regional Cooperation Information Centre of the DSE</w:t>
      </w:r>
      <w:r w:rsidR="00993CD0">
        <w:rPr>
          <w:rFonts w:ascii="Arial" w:hAnsi="Arial" w:cs="Arial" w:hint="eastAsia"/>
          <w:lang w:val="en-GB"/>
        </w:rPr>
        <w:t>DT</w:t>
      </w:r>
      <w:bookmarkStart w:id="0" w:name="_GoBack"/>
      <w:bookmarkEnd w:id="0"/>
      <w:r w:rsidR="008028C2" w:rsidRPr="00AF2710">
        <w:rPr>
          <w:rFonts w:ascii="Arial" w:hAnsi="Arial" w:cs="Arial"/>
          <w:lang w:val="en-GB"/>
        </w:rPr>
        <w:t>, along with the following supporting documents:</w:t>
      </w:r>
    </w:p>
    <w:p w:rsidR="00A36864" w:rsidRPr="00AF2710" w:rsidRDefault="00A36864" w:rsidP="00FF5F56">
      <w:pPr>
        <w:widowControl/>
        <w:jc w:val="both"/>
        <w:rPr>
          <w:rFonts w:ascii="Arial" w:hAnsi="Arial" w:cs="Arial"/>
          <w:lang w:val="en-GB"/>
        </w:rPr>
      </w:pPr>
    </w:p>
    <w:p w:rsidR="00A36864" w:rsidRPr="00AF2710" w:rsidRDefault="00A36864" w:rsidP="00A36864">
      <w:pPr>
        <w:pStyle w:val="a9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>Valid copy of identification card of the legal representative</w:t>
      </w:r>
      <w:r w:rsidR="004B0866" w:rsidRPr="00AF2710">
        <w:rPr>
          <w:rFonts w:ascii="Arial" w:hAnsi="Arial" w:cs="Arial"/>
          <w:lang w:val="en-GB"/>
        </w:rPr>
        <w:t>;</w:t>
      </w:r>
    </w:p>
    <w:p w:rsidR="00A36864" w:rsidRPr="00AF2710" w:rsidRDefault="004B0866" w:rsidP="004B0866">
      <w:pPr>
        <w:pStyle w:val="a9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 xml:space="preserve">Copy of </w:t>
      </w:r>
      <w:r w:rsidRPr="00AF2710">
        <w:rPr>
          <w:rFonts w:ascii="Arial" w:hAnsi="Arial" w:cs="Arial"/>
          <w:b/>
          <w:u w:val="single"/>
          <w:lang w:val="en-GB"/>
        </w:rPr>
        <w:t xml:space="preserve">Business Tax </w:t>
      </w:r>
      <w:r w:rsidR="00226AD7" w:rsidRPr="00AF2710">
        <w:rPr>
          <w:rFonts w:ascii="Arial" w:hAnsi="Arial" w:cs="Arial"/>
          <w:b/>
          <w:u w:val="single"/>
          <w:lang w:val="en-GB"/>
        </w:rPr>
        <w:t xml:space="preserve">Declaration - </w:t>
      </w:r>
      <w:r w:rsidRPr="00AF2710">
        <w:rPr>
          <w:rFonts w:ascii="Arial" w:hAnsi="Arial" w:cs="Arial"/>
          <w:b/>
          <w:u w:val="single"/>
          <w:lang w:val="en-GB"/>
        </w:rPr>
        <w:t>Form M1 or M1A</w:t>
      </w:r>
      <w:r w:rsidRPr="00AF2710">
        <w:rPr>
          <w:rFonts w:ascii="Arial" w:hAnsi="Arial" w:cs="Arial"/>
          <w:lang w:val="en-GB"/>
        </w:rPr>
        <w:t xml:space="preserve"> (New Registration / Amendment Form) issued by the Financial Services Bureau (DSF);</w:t>
      </w:r>
    </w:p>
    <w:p w:rsidR="004B0866" w:rsidRPr="00AF2710" w:rsidRDefault="004B0866" w:rsidP="004B0866">
      <w:pPr>
        <w:pStyle w:val="a9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 xml:space="preserve">Valid copy of </w:t>
      </w:r>
      <w:r w:rsidR="00226AD7" w:rsidRPr="00AF2710">
        <w:rPr>
          <w:rFonts w:ascii="Arial" w:hAnsi="Arial" w:cs="Arial"/>
          <w:lang w:val="en-GB"/>
        </w:rPr>
        <w:t>business and movables registration certificate;</w:t>
      </w:r>
    </w:p>
    <w:p w:rsidR="00226AD7" w:rsidRPr="00AF2710" w:rsidRDefault="00226AD7" w:rsidP="004B0866">
      <w:pPr>
        <w:pStyle w:val="a9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>Original or copy of documents evidencing the ownership or lease of business premises in Macao;</w:t>
      </w:r>
    </w:p>
    <w:p w:rsidR="00226AD7" w:rsidRPr="00AF2710" w:rsidRDefault="00226AD7" w:rsidP="004B0866">
      <w:pPr>
        <w:pStyle w:val="a9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>Copies of payment advice and receipt of Social Security Fund (FSS) contributions</w:t>
      </w:r>
      <w:r w:rsidR="00D05A15" w:rsidRPr="00AF2710">
        <w:rPr>
          <w:rFonts w:ascii="Arial" w:hAnsi="Arial" w:cs="Arial"/>
          <w:lang w:val="en-GB"/>
        </w:rPr>
        <w:t xml:space="preserve"> made for employees in Macao, and related documents or their copies evidencing that the applicant complies with the requirement on the percentage (50%) of employees employed in Macao being residents of Macao set out in the Investment Agreement under CEPA;</w:t>
      </w:r>
    </w:p>
    <w:p w:rsidR="00D05A15" w:rsidRPr="00AF2710" w:rsidRDefault="00D05A15" w:rsidP="004B0866">
      <w:pPr>
        <w:pStyle w:val="a9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>Annual reports or audited financial statements of the compan</w:t>
      </w:r>
      <w:r w:rsidR="00697D63" w:rsidRPr="00AF2710">
        <w:rPr>
          <w:rFonts w:ascii="Arial" w:hAnsi="Arial" w:cs="Arial"/>
          <w:lang w:val="en-GB"/>
        </w:rPr>
        <w:t>y</w:t>
      </w:r>
      <w:r w:rsidRPr="00AF2710">
        <w:rPr>
          <w:rFonts w:ascii="Arial" w:hAnsi="Arial" w:cs="Arial"/>
          <w:lang w:val="en-GB"/>
        </w:rPr>
        <w:t xml:space="preserve"> in Macao </w:t>
      </w:r>
      <w:r w:rsidR="00697D63" w:rsidRPr="00AF2710">
        <w:rPr>
          <w:rFonts w:ascii="Arial" w:hAnsi="Arial" w:cs="Arial"/>
          <w:lang w:val="en-GB"/>
        </w:rPr>
        <w:t>for the 3 years prior to the date of application;</w:t>
      </w:r>
    </w:p>
    <w:p w:rsidR="00362A9D" w:rsidRPr="00AF2710" w:rsidRDefault="00362A9D" w:rsidP="004B0866">
      <w:pPr>
        <w:pStyle w:val="a9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b/>
          <w:u w:val="single"/>
          <w:lang w:val="en-GB"/>
        </w:rPr>
        <w:t>Profits Tax Declaration – Form M/1</w:t>
      </w:r>
      <w:r w:rsidRPr="00AF2710">
        <w:rPr>
          <w:rFonts w:ascii="Arial" w:hAnsi="Arial" w:cs="Arial"/>
          <w:lang w:val="en-GB"/>
        </w:rPr>
        <w:t xml:space="preserve"> and documents proving the payment of</w:t>
      </w:r>
      <w:r w:rsidR="00455484" w:rsidRPr="00AF2710">
        <w:rPr>
          <w:rFonts w:ascii="Arial" w:hAnsi="Arial" w:cs="Arial"/>
          <w:lang w:val="en-GB"/>
        </w:rPr>
        <w:t xml:space="preserve"> tax </w:t>
      </w:r>
      <w:r w:rsidR="00AF2710">
        <w:rPr>
          <w:rFonts w:ascii="Arial" w:hAnsi="Arial" w:cs="Arial" w:hint="eastAsia"/>
          <w:lang w:val="en-GB"/>
        </w:rPr>
        <w:t>f</w:t>
      </w:r>
      <w:r w:rsidR="00455484" w:rsidRPr="00AF2710">
        <w:rPr>
          <w:rFonts w:ascii="Arial" w:hAnsi="Arial" w:cs="Arial"/>
          <w:lang w:val="en-GB"/>
        </w:rPr>
        <w:t>or the 3 years prior to the date of application;</w:t>
      </w:r>
    </w:p>
    <w:p w:rsidR="00455484" w:rsidRPr="00AF2710" w:rsidRDefault="00455484" w:rsidP="004B0866">
      <w:pPr>
        <w:pStyle w:val="a9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  <w:lang w:val="en-GB"/>
        </w:rPr>
      </w:pPr>
      <w:r w:rsidRPr="00AF2710">
        <w:rPr>
          <w:rFonts w:ascii="Arial" w:hAnsi="Arial" w:cs="Arial"/>
          <w:lang w:val="en-GB"/>
        </w:rPr>
        <w:t xml:space="preserve">Documents evidencing the scope and nature of business of the applicant in Macao, or certificate issued by the </w:t>
      </w:r>
      <w:r w:rsidR="00E00975" w:rsidRPr="00AF2710">
        <w:rPr>
          <w:rFonts w:ascii="Arial" w:hAnsi="Arial" w:cs="Arial"/>
          <w:lang w:val="en-GB"/>
        </w:rPr>
        <w:t>relevant</w:t>
      </w:r>
      <w:r w:rsidRPr="00AF2710">
        <w:rPr>
          <w:rFonts w:ascii="Arial" w:hAnsi="Arial" w:cs="Arial"/>
          <w:lang w:val="en-GB"/>
        </w:rPr>
        <w:t xml:space="preserve"> trade ass</w:t>
      </w:r>
      <w:r w:rsidR="008267FB" w:rsidRPr="00AF2710">
        <w:rPr>
          <w:rFonts w:ascii="Arial" w:hAnsi="Arial" w:cs="Arial"/>
          <w:lang w:val="en-GB"/>
        </w:rPr>
        <w:t>ociation or professional body</w:t>
      </w:r>
      <w:r w:rsidRPr="00AF2710">
        <w:rPr>
          <w:rFonts w:ascii="Arial" w:hAnsi="Arial" w:cs="Arial"/>
          <w:lang w:val="en-GB"/>
        </w:rPr>
        <w:t>;</w:t>
      </w:r>
    </w:p>
    <w:p w:rsidR="008267FB" w:rsidRPr="00AF2710" w:rsidRDefault="008267FB" w:rsidP="008267FB">
      <w:pPr>
        <w:widowControl/>
        <w:jc w:val="both"/>
        <w:rPr>
          <w:rFonts w:ascii="Arial" w:hAnsi="Arial" w:cs="Arial"/>
          <w:lang w:val="en-GB"/>
        </w:rPr>
      </w:pPr>
    </w:p>
    <w:p w:rsidR="000B5AA7" w:rsidRDefault="008267FB" w:rsidP="0034484C">
      <w:pPr>
        <w:widowControl/>
        <w:jc w:val="both"/>
        <w:rPr>
          <w:rFonts w:ascii="Times New Roman" w:hAnsi="Times New Roman" w:cs="Times New Roman"/>
        </w:rPr>
      </w:pPr>
      <w:r w:rsidRPr="00AF2710">
        <w:rPr>
          <w:rFonts w:ascii="Arial" w:hAnsi="Arial" w:cs="Arial"/>
          <w:lang w:val="en-GB"/>
        </w:rPr>
        <w:t>Note: Applicants shall bring along the originals of the</w:t>
      </w:r>
      <w:r w:rsidR="00CC0021" w:rsidRPr="00AF2710">
        <w:rPr>
          <w:rFonts w:ascii="Arial" w:hAnsi="Arial" w:cs="Arial"/>
          <w:lang w:val="en-GB"/>
        </w:rPr>
        <w:t xml:space="preserve"> required</w:t>
      </w:r>
      <w:r w:rsidRPr="00AF2710">
        <w:rPr>
          <w:rFonts w:ascii="Arial" w:hAnsi="Arial" w:cs="Arial"/>
          <w:lang w:val="en-GB"/>
        </w:rPr>
        <w:t xml:space="preserve"> documents, so that the staff at the Regional Cooperation Information Centre can photocopy those documents and authenticate the </w:t>
      </w:r>
      <w:r w:rsidR="008B0CD8" w:rsidRPr="00AF2710">
        <w:rPr>
          <w:rFonts w:ascii="Arial" w:hAnsi="Arial" w:cs="Arial"/>
          <w:lang w:val="en-GB"/>
        </w:rPr>
        <w:t>photo</w:t>
      </w:r>
      <w:r w:rsidRPr="00AF2710">
        <w:rPr>
          <w:rFonts w:ascii="Arial" w:hAnsi="Arial" w:cs="Arial"/>
          <w:lang w:val="en-GB"/>
        </w:rPr>
        <w:t xml:space="preserve">copies </w:t>
      </w:r>
      <w:r w:rsidR="006D2768" w:rsidRPr="00AF2710">
        <w:rPr>
          <w:rFonts w:ascii="Arial" w:hAnsi="Arial" w:cs="Arial"/>
          <w:lang w:val="en-GB"/>
        </w:rPr>
        <w:t xml:space="preserve">by affixing </w:t>
      </w:r>
      <w:r w:rsidR="00D02908" w:rsidRPr="00AF2710">
        <w:rPr>
          <w:rFonts w:ascii="Arial" w:hAnsi="Arial" w:cs="Arial"/>
          <w:lang w:val="en-GB"/>
        </w:rPr>
        <w:t>a seal</w:t>
      </w:r>
      <w:r w:rsidR="00EB42BE" w:rsidRPr="00AF2710">
        <w:rPr>
          <w:rFonts w:ascii="Arial" w:hAnsi="Arial" w:cs="Arial"/>
          <w:lang w:val="en-GB"/>
        </w:rPr>
        <w:t xml:space="preserve"> thereto</w:t>
      </w:r>
      <w:r w:rsidRPr="00AF2710">
        <w:rPr>
          <w:rFonts w:ascii="Arial" w:hAnsi="Arial" w:cs="Arial"/>
          <w:lang w:val="en-GB"/>
        </w:rPr>
        <w:t>.</w:t>
      </w:r>
    </w:p>
    <w:sectPr w:rsidR="000B5AA7" w:rsidSect="00344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A5" w:rsidRDefault="00713FA5" w:rsidP="007002F4">
      <w:r>
        <w:separator/>
      </w:r>
    </w:p>
  </w:endnote>
  <w:endnote w:type="continuationSeparator" w:id="0">
    <w:p w:rsidR="00713FA5" w:rsidRDefault="00713FA5" w:rsidP="0070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A5" w:rsidRDefault="00713FA5" w:rsidP="007002F4">
      <w:r>
        <w:separator/>
      </w:r>
    </w:p>
  </w:footnote>
  <w:footnote w:type="continuationSeparator" w:id="0">
    <w:p w:rsidR="00713FA5" w:rsidRDefault="00713FA5" w:rsidP="0070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F3F"/>
    <w:multiLevelType w:val="hybridMultilevel"/>
    <w:tmpl w:val="930A8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31259A"/>
    <w:multiLevelType w:val="hybridMultilevel"/>
    <w:tmpl w:val="9676A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F006C7"/>
    <w:multiLevelType w:val="hybridMultilevel"/>
    <w:tmpl w:val="D346A2AA"/>
    <w:lvl w:ilvl="0" w:tplc="8E5CF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1415BA"/>
    <w:multiLevelType w:val="hybridMultilevel"/>
    <w:tmpl w:val="8B469FD2"/>
    <w:lvl w:ilvl="0" w:tplc="81BE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7C5327"/>
    <w:multiLevelType w:val="hybridMultilevel"/>
    <w:tmpl w:val="A25646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AF"/>
    <w:rsid w:val="0001146B"/>
    <w:rsid w:val="00051848"/>
    <w:rsid w:val="00074E6C"/>
    <w:rsid w:val="000974B0"/>
    <w:rsid w:val="000B5AA7"/>
    <w:rsid w:val="000C5E81"/>
    <w:rsid w:val="00127350"/>
    <w:rsid w:val="00164A0E"/>
    <w:rsid w:val="00186291"/>
    <w:rsid w:val="001D2C53"/>
    <w:rsid w:val="00226AD7"/>
    <w:rsid w:val="002410A9"/>
    <w:rsid w:val="002A4FF5"/>
    <w:rsid w:val="002E3C15"/>
    <w:rsid w:val="002F51F8"/>
    <w:rsid w:val="0034484C"/>
    <w:rsid w:val="0035627C"/>
    <w:rsid w:val="00362A9D"/>
    <w:rsid w:val="00366536"/>
    <w:rsid w:val="00383AA7"/>
    <w:rsid w:val="003D3868"/>
    <w:rsid w:val="00453380"/>
    <w:rsid w:val="00455484"/>
    <w:rsid w:val="0047637E"/>
    <w:rsid w:val="004B0866"/>
    <w:rsid w:val="00515A2E"/>
    <w:rsid w:val="005C34A8"/>
    <w:rsid w:val="00601977"/>
    <w:rsid w:val="00637981"/>
    <w:rsid w:val="006414EE"/>
    <w:rsid w:val="00697D63"/>
    <w:rsid w:val="006C0D64"/>
    <w:rsid w:val="006C240E"/>
    <w:rsid w:val="006D2768"/>
    <w:rsid w:val="007002F4"/>
    <w:rsid w:val="00713FA5"/>
    <w:rsid w:val="007A4B49"/>
    <w:rsid w:val="007B7AD6"/>
    <w:rsid w:val="007C7F6F"/>
    <w:rsid w:val="007D5714"/>
    <w:rsid w:val="008028C2"/>
    <w:rsid w:val="00805B88"/>
    <w:rsid w:val="008267FB"/>
    <w:rsid w:val="00830589"/>
    <w:rsid w:val="00860EF4"/>
    <w:rsid w:val="00896C8A"/>
    <w:rsid w:val="008A0523"/>
    <w:rsid w:val="008A1FF1"/>
    <w:rsid w:val="008A7014"/>
    <w:rsid w:val="008B0CD8"/>
    <w:rsid w:val="008B2D93"/>
    <w:rsid w:val="00902103"/>
    <w:rsid w:val="00992F38"/>
    <w:rsid w:val="00993CD0"/>
    <w:rsid w:val="009D4F07"/>
    <w:rsid w:val="009D59C1"/>
    <w:rsid w:val="00A0211E"/>
    <w:rsid w:val="00A36864"/>
    <w:rsid w:val="00A86FE4"/>
    <w:rsid w:val="00A96808"/>
    <w:rsid w:val="00AF2710"/>
    <w:rsid w:val="00B41983"/>
    <w:rsid w:val="00B62C95"/>
    <w:rsid w:val="00B85723"/>
    <w:rsid w:val="00C24B75"/>
    <w:rsid w:val="00CA0BA0"/>
    <w:rsid w:val="00CC0021"/>
    <w:rsid w:val="00D02908"/>
    <w:rsid w:val="00D05A15"/>
    <w:rsid w:val="00D25387"/>
    <w:rsid w:val="00D3074D"/>
    <w:rsid w:val="00D35182"/>
    <w:rsid w:val="00D76CBF"/>
    <w:rsid w:val="00D77A9B"/>
    <w:rsid w:val="00D97170"/>
    <w:rsid w:val="00E00975"/>
    <w:rsid w:val="00E64293"/>
    <w:rsid w:val="00EB42BE"/>
    <w:rsid w:val="00F224AF"/>
    <w:rsid w:val="00F31164"/>
    <w:rsid w:val="00F46ADB"/>
    <w:rsid w:val="00FF2D31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24A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24A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19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2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2F4"/>
    <w:rPr>
      <w:sz w:val="20"/>
      <w:szCs w:val="20"/>
    </w:rPr>
  </w:style>
  <w:style w:type="paragraph" w:styleId="a9">
    <w:name w:val="List Paragraph"/>
    <w:basedOn w:val="a"/>
    <w:uiPriority w:val="34"/>
    <w:qFormat/>
    <w:rsid w:val="007002F4"/>
    <w:pPr>
      <w:ind w:leftChars="200" w:left="480"/>
    </w:pPr>
  </w:style>
  <w:style w:type="character" w:styleId="aa">
    <w:name w:val="Hyperlink"/>
    <w:basedOn w:val="a0"/>
    <w:uiPriority w:val="99"/>
    <w:unhideWhenUsed/>
    <w:rsid w:val="00641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24A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24A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19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2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2F4"/>
    <w:rPr>
      <w:sz w:val="20"/>
      <w:szCs w:val="20"/>
    </w:rPr>
  </w:style>
  <w:style w:type="paragraph" w:styleId="a9">
    <w:name w:val="List Paragraph"/>
    <w:basedOn w:val="a"/>
    <w:uiPriority w:val="34"/>
    <w:qFormat/>
    <w:rsid w:val="007002F4"/>
    <w:pPr>
      <w:ind w:leftChars="200" w:left="480"/>
    </w:pPr>
  </w:style>
  <w:style w:type="character" w:styleId="aa">
    <w:name w:val="Hyperlink"/>
    <w:basedOn w:val="a0"/>
    <w:uiPriority w:val="99"/>
    <w:unhideWhenUsed/>
    <w:rsid w:val="00641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288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8BAC-23CF-400C-A235-3AA82090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Macau Economic Services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3</cp:revision>
  <dcterms:created xsi:type="dcterms:W3CDTF">2021-01-12T07:18:00Z</dcterms:created>
  <dcterms:modified xsi:type="dcterms:W3CDTF">2021-01-12T07:18:00Z</dcterms:modified>
</cp:coreProperties>
</file>