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5" w:rsidRPr="000446B5" w:rsidRDefault="00EB3880" w:rsidP="00E539C0">
      <w:pPr>
        <w:adjustRightInd w:val="0"/>
        <w:snapToGrid w:val="0"/>
        <w:spacing w:line="360" w:lineRule="auto"/>
        <w:jc w:val="center"/>
        <w:rPr>
          <w:rFonts w:eastAsia="標楷體"/>
          <w:b/>
          <w:bCs/>
          <w:sz w:val="32"/>
          <w:szCs w:val="32"/>
        </w:rPr>
      </w:pPr>
      <w:r w:rsidRPr="000446B5">
        <w:rPr>
          <w:rFonts w:eastAsia="標楷體" w:hAnsi="標楷體"/>
          <w:b/>
          <w:bCs/>
          <w:sz w:val="32"/>
          <w:szCs w:val="32"/>
          <w:lang w:eastAsia="zh-CN"/>
        </w:rPr>
        <w:t>《〈安排〉投资协议》</w:t>
      </w:r>
    </w:p>
    <w:p w:rsidR="004305A5" w:rsidRPr="000446B5" w:rsidRDefault="00EB3880" w:rsidP="00E539C0">
      <w:pPr>
        <w:adjustRightInd w:val="0"/>
        <w:snapToGrid w:val="0"/>
        <w:spacing w:line="360" w:lineRule="auto"/>
        <w:jc w:val="center"/>
        <w:rPr>
          <w:rFonts w:eastAsia="標楷體"/>
          <w:b/>
          <w:bCs/>
          <w:sz w:val="32"/>
          <w:szCs w:val="32"/>
        </w:rPr>
      </w:pPr>
      <w:r w:rsidRPr="000446B5">
        <w:rPr>
          <w:rFonts w:eastAsia="標楷體" w:hAnsi="標楷體"/>
          <w:b/>
          <w:bCs/>
          <w:sz w:val="32"/>
          <w:szCs w:val="32"/>
          <w:lang w:eastAsia="zh-CN"/>
        </w:rPr>
        <w:t>申请《澳门投资者证明书》所需之附同文件</w:t>
      </w:r>
    </w:p>
    <w:p w:rsidR="004305A5" w:rsidRPr="000446B5" w:rsidRDefault="004305A5" w:rsidP="00E539C0">
      <w:pPr>
        <w:adjustRightInd w:val="0"/>
        <w:snapToGrid w:val="0"/>
        <w:spacing w:line="360" w:lineRule="auto"/>
        <w:jc w:val="center"/>
        <w:rPr>
          <w:rFonts w:eastAsia="標楷體"/>
          <w:b/>
          <w:bCs/>
          <w:sz w:val="28"/>
          <w:szCs w:val="28"/>
        </w:rPr>
      </w:pPr>
    </w:p>
    <w:p w:rsidR="004305A5" w:rsidRPr="000446B5" w:rsidRDefault="00EB3880" w:rsidP="00EB3880">
      <w:pPr>
        <w:adjustRightInd w:val="0"/>
        <w:snapToGrid w:val="0"/>
        <w:spacing w:line="360" w:lineRule="auto"/>
        <w:ind w:left="1301" w:hangingChars="500" w:hanging="1301"/>
        <w:jc w:val="both"/>
        <w:rPr>
          <w:rFonts w:eastAsia="標楷體"/>
          <w:sz w:val="26"/>
          <w:szCs w:val="26"/>
        </w:rPr>
      </w:pPr>
      <w:r w:rsidRPr="000446B5">
        <w:rPr>
          <w:rFonts w:eastAsia="標楷體" w:hAnsi="標楷體"/>
          <w:b/>
          <w:sz w:val="26"/>
          <w:szCs w:val="26"/>
          <w:lang w:eastAsia="zh-CN"/>
        </w:rPr>
        <w:t>便民措施：</w:t>
      </w:r>
      <w:r w:rsidRPr="000446B5">
        <w:rPr>
          <w:rFonts w:eastAsia="標楷體" w:hAnsi="標楷體"/>
          <w:sz w:val="26"/>
          <w:szCs w:val="26"/>
          <w:lang w:eastAsia="zh-CN"/>
        </w:rPr>
        <w:t>由</w:t>
      </w:r>
      <w:r w:rsidRPr="000446B5">
        <w:rPr>
          <w:rFonts w:eastAsia="標楷體"/>
          <w:sz w:val="26"/>
          <w:szCs w:val="26"/>
          <w:lang w:eastAsia="zh-CN"/>
        </w:rPr>
        <w:t>2016</w:t>
      </w:r>
      <w:r w:rsidRPr="000446B5">
        <w:rPr>
          <w:rFonts w:eastAsia="標楷體" w:hAnsi="標楷體"/>
          <w:sz w:val="26"/>
          <w:szCs w:val="26"/>
          <w:lang w:eastAsia="zh-CN"/>
        </w:rPr>
        <w:t>年</w:t>
      </w:r>
      <w:r w:rsidRPr="000446B5">
        <w:rPr>
          <w:rFonts w:eastAsia="標楷體"/>
          <w:sz w:val="26"/>
          <w:szCs w:val="26"/>
          <w:lang w:eastAsia="zh-CN"/>
        </w:rPr>
        <w:t>11</w:t>
      </w:r>
      <w:r w:rsidRPr="000446B5">
        <w:rPr>
          <w:rFonts w:eastAsia="標楷體" w:hAnsi="標楷體"/>
          <w:sz w:val="26"/>
          <w:szCs w:val="26"/>
          <w:lang w:eastAsia="zh-CN"/>
        </w:rPr>
        <w:t>月</w:t>
      </w:r>
      <w:r w:rsidRPr="000446B5">
        <w:rPr>
          <w:rFonts w:eastAsia="標楷體"/>
          <w:sz w:val="26"/>
          <w:szCs w:val="26"/>
          <w:lang w:eastAsia="zh-CN"/>
        </w:rPr>
        <w:t>1</w:t>
      </w:r>
      <w:r w:rsidRPr="000446B5">
        <w:rPr>
          <w:rFonts w:eastAsia="標楷體" w:hAnsi="標楷體"/>
          <w:sz w:val="26"/>
          <w:szCs w:val="26"/>
          <w:lang w:eastAsia="zh-CN"/>
        </w:rPr>
        <w:t>日起，商业及动产登记证明、转运活动之准照及工业准照的证明文件，可由</w:t>
      </w:r>
      <w:r w:rsidR="003C3BBF">
        <w:rPr>
          <w:rFonts w:eastAsia="標楷體" w:hAnsi="標楷體"/>
          <w:sz w:val="26"/>
          <w:szCs w:val="26"/>
          <w:lang w:eastAsia="zh-CN"/>
        </w:rPr>
        <w:t>经济及科技发展局</w:t>
      </w:r>
      <w:r w:rsidRPr="000446B5">
        <w:rPr>
          <w:rFonts w:eastAsia="標楷體" w:hAnsi="標楷體"/>
          <w:sz w:val="26"/>
          <w:szCs w:val="26"/>
          <w:lang w:eastAsia="zh-CN"/>
        </w:rPr>
        <w:t>代为申领及查核。</w:t>
      </w:r>
    </w:p>
    <w:p w:rsidR="004305A5" w:rsidRPr="000446B5" w:rsidRDefault="004305A5" w:rsidP="00E539C0">
      <w:pPr>
        <w:pStyle w:val="a3"/>
        <w:adjustRightInd w:val="0"/>
        <w:snapToGrid w:val="0"/>
        <w:spacing w:before="0" w:line="360" w:lineRule="auto"/>
        <w:ind w:firstLineChars="0" w:firstLine="480"/>
        <w:rPr>
          <w:szCs w:val="26"/>
        </w:rPr>
      </w:pPr>
    </w:p>
    <w:p w:rsidR="004305A5" w:rsidRPr="000446B5" w:rsidRDefault="00EB3880" w:rsidP="00E539C0">
      <w:pPr>
        <w:pStyle w:val="a3"/>
        <w:adjustRightInd w:val="0"/>
        <w:snapToGrid w:val="0"/>
        <w:spacing w:before="0" w:line="360" w:lineRule="auto"/>
        <w:ind w:firstLineChars="0" w:firstLine="480"/>
        <w:rPr>
          <w:szCs w:val="26"/>
        </w:rPr>
      </w:pPr>
      <w:r w:rsidRPr="000446B5">
        <w:rPr>
          <w:rFonts w:hAnsi="標楷體"/>
          <w:szCs w:val="26"/>
          <w:lang w:eastAsia="zh-CN"/>
        </w:rPr>
        <w:t>为取得《〈安排〉投资协议》的优惠待遇，申请者应向</w:t>
      </w:r>
      <w:r w:rsidR="003C3BBF">
        <w:rPr>
          <w:rFonts w:hAnsi="標楷體"/>
          <w:szCs w:val="26"/>
          <w:lang w:eastAsia="zh-CN"/>
        </w:rPr>
        <w:t>经济及科技发展局</w:t>
      </w:r>
      <w:r w:rsidRPr="000446B5">
        <w:rPr>
          <w:rFonts w:hAnsi="標楷體"/>
          <w:szCs w:val="26"/>
          <w:lang w:eastAsia="zh-CN"/>
        </w:rPr>
        <w:t>区域合作资讯中心递交已填妥的《澳门投资者证明书》申请表、声明书（经公证署</w:t>
      </w:r>
      <w:r w:rsidRPr="000446B5">
        <w:rPr>
          <w:rFonts w:hAnsi="標楷體"/>
          <w:szCs w:val="26"/>
          <w:u w:val="single"/>
          <w:lang w:eastAsia="zh-CN"/>
        </w:rPr>
        <w:t>或</w:t>
      </w:r>
      <w:r w:rsidRPr="000446B5">
        <w:rPr>
          <w:rFonts w:hAnsi="標楷體"/>
          <w:szCs w:val="26"/>
          <w:lang w:eastAsia="zh-CN"/>
        </w:rPr>
        <w:t>澳门中国委托公证人公证认定，再由中国法律服务</w:t>
      </w:r>
      <w:r w:rsidRPr="000446B5">
        <w:rPr>
          <w:szCs w:val="26"/>
          <w:lang w:eastAsia="zh-CN"/>
        </w:rPr>
        <w:t>(</w:t>
      </w:r>
      <w:r w:rsidRPr="000446B5">
        <w:rPr>
          <w:rFonts w:hAnsi="標楷體"/>
          <w:szCs w:val="26"/>
          <w:lang w:eastAsia="zh-CN"/>
        </w:rPr>
        <w:t>澳门</w:t>
      </w:r>
      <w:r w:rsidRPr="000446B5">
        <w:rPr>
          <w:szCs w:val="26"/>
          <w:lang w:eastAsia="zh-CN"/>
        </w:rPr>
        <w:t>)</w:t>
      </w:r>
      <w:r w:rsidRPr="000446B5">
        <w:rPr>
          <w:rFonts w:hAnsi="標楷體"/>
          <w:szCs w:val="26"/>
          <w:lang w:eastAsia="zh-CN"/>
        </w:rPr>
        <w:t>公司加章核验），以及提交下列附同文件：</w:t>
      </w:r>
      <w:bookmarkStart w:id="0" w:name="_GoBack"/>
      <w:bookmarkEnd w:id="0"/>
    </w:p>
    <w:p w:rsidR="004305A5" w:rsidRPr="000446B5" w:rsidRDefault="004305A5" w:rsidP="00E539C0">
      <w:pPr>
        <w:adjustRightInd w:val="0"/>
        <w:snapToGrid w:val="0"/>
        <w:spacing w:line="360" w:lineRule="auto"/>
        <w:jc w:val="both"/>
        <w:rPr>
          <w:rFonts w:eastAsia="標楷體"/>
          <w:sz w:val="26"/>
          <w:szCs w:val="26"/>
        </w:rPr>
      </w:pP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有效法定代表人的身份证副本；</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财政局发出的</w:t>
      </w:r>
      <w:r w:rsidRPr="000446B5">
        <w:rPr>
          <w:rFonts w:eastAsia="標楷體" w:hAnsi="標楷體"/>
          <w:b/>
          <w:bCs/>
          <w:sz w:val="26"/>
          <w:szCs w:val="26"/>
          <w:u w:val="single"/>
          <w:lang w:eastAsia="zh-CN"/>
        </w:rPr>
        <w:t>营业税</w:t>
      </w:r>
      <w:r w:rsidRPr="000446B5">
        <w:rPr>
          <w:rFonts w:eastAsia="標楷體"/>
          <w:b/>
          <w:bCs/>
          <w:sz w:val="26"/>
          <w:szCs w:val="26"/>
          <w:u w:val="single"/>
          <w:lang w:eastAsia="zh-CN"/>
        </w:rPr>
        <w:t>M1</w:t>
      </w:r>
      <w:r w:rsidRPr="000446B5">
        <w:rPr>
          <w:rFonts w:eastAsia="標楷體" w:hAnsi="標楷體"/>
          <w:b/>
          <w:bCs/>
          <w:sz w:val="26"/>
          <w:szCs w:val="26"/>
          <w:u w:val="single"/>
          <w:lang w:eastAsia="zh-CN"/>
        </w:rPr>
        <w:t>或</w:t>
      </w:r>
      <w:r w:rsidRPr="000446B5">
        <w:rPr>
          <w:rFonts w:eastAsia="標楷體"/>
          <w:b/>
          <w:bCs/>
          <w:sz w:val="26"/>
          <w:szCs w:val="26"/>
          <w:u w:val="single"/>
          <w:lang w:eastAsia="zh-CN"/>
        </w:rPr>
        <w:t>M1A</w:t>
      </w:r>
      <w:r w:rsidRPr="000446B5">
        <w:rPr>
          <w:rFonts w:eastAsia="標楷體" w:hAnsi="標楷體"/>
          <w:b/>
          <w:bCs/>
          <w:sz w:val="26"/>
          <w:szCs w:val="26"/>
          <w:u w:val="single"/>
          <w:lang w:eastAsia="zh-CN"/>
        </w:rPr>
        <w:t>格式申报书</w:t>
      </w:r>
      <w:r w:rsidRPr="000446B5">
        <w:rPr>
          <w:rFonts w:eastAsia="標楷體" w:hAnsi="標楷體"/>
          <w:sz w:val="26"/>
          <w:szCs w:val="26"/>
          <w:lang w:eastAsia="zh-CN"/>
        </w:rPr>
        <w:t>副本</w:t>
      </w:r>
      <w:r w:rsidRPr="000446B5">
        <w:rPr>
          <w:rFonts w:eastAsia="標楷體"/>
          <w:sz w:val="26"/>
          <w:szCs w:val="26"/>
          <w:lang w:eastAsia="zh-CN"/>
        </w:rPr>
        <w:t>(</w:t>
      </w:r>
      <w:r w:rsidRPr="000446B5">
        <w:rPr>
          <w:rFonts w:eastAsia="標楷體" w:hAnsi="標楷體"/>
          <w:sz w:val="26"/>
          <w:szCs w:val="26"/>
          <w:lang w:eastAsia="zh-CN"/>
        </w:rPr>
        <w:t>开业</w:t>
      </w:r>
      <w:r w:rsidRPr="000446B5">
        <w:rPr>
          <w:rFonts w:eastAsia="標楷體"/>
          <w:sz w:val="26"/>
          <w:szCs w:val="26"/>
          <w:lang w:eastAsia="zh-CN"/>
        </w:rPr>
        <w:t>/</w:t>
      </w:r>
      <w:r w:rsidRPr="000446B5">
        <w:rPr>
          <w:rFonts w:eastAsia="標楷體" w:hAnsi="標楷體"/>
          <w:sz w:val="26"/>
          <w:szCs w:val="26"/>
          <w:lang w:eastAsia="zh-CN"/>
        </w:rPr>
        <w:t>更改申报表</w:t>
      </w:r>
      <w:r w:rsidRPr="000446B5">
        <w:rPr>
          <w:rFonts w:eastAsia="標楷體"/>
          <w:sz w:val="26"/>
          <w:szCs w:val="26"/>
          <w:lang w:eastAsia="zh-CN"/>
        </w:rPr>
        <w:t>)</w:t>
      </w:r>
      <w:r w:rsidRPr="000446B5">
        <w:rPr>
          <w:rFonts w:eastAsia="標楷體" w:hAnsi="標楷體"/>
          <w:sz w:val="26"/>
          <w:szCs w:val="26"/>
          <w:lang w:eastAsia="zh-CN"/>
        </w:rPr>
        <w:t>；</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有效的商业及动产登记证明副本；</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在澳门拥有或租用业务场所的证明文件正本或副本；</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在澳门的雇员于社会保障基金供款凭单及收据副本，以及有关文件或其副本兹证明申请者符合《〈安排〉投资协议》对有关在澳门雇用员工中澳门居民的百分比（</w:t>
      </w:r>
      <w:r w:rsidRPr="000446B5">
        <w:rPr>
          <w:rFonts w:eastAsia="標楷體"/>
          <w:sz w:val="26"/>
          <w:szCs w:val="26"/>
          <w:lang w:eastAsia="zh-CN"/>
        </w:rPr>
        <w:t>50%</w:t>
      </w:r>
      <w:r w:rsidRPr="000446B5">
        <w:rPr>
          <w:rFonts w:eastAsia="標楷體" w:hAnsi="標楷體"/>
          <w:sz w:val="26"/>
          <w:szCs w:val="26"/>
          <w:lang w:eastAsia="zh-CN"/>
        </w:rPr>
        <w:t>）的要求；</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申请日起计的前</w:t>
      </w:r>
      <w:r w:rsidRPr="000446B5">
        <w:rPr>
          <w:rFonts w:eastAsia="標楷體"/>
          <w:sz w:val="26"/>
          <w:szCs w:val="26"/>
          <w:lang w:eastAsia="zh-CN"/>
        </w:rPr>
        <w:t>3</w:t>
      </w:r>
      <w:r w:rsidRPr="000446B5">
        <w:rPr>
          <w:rFonts w:eastAsia="標楷體" w:hAnsi="標楷體"/>
          <w:sz w:val="26"/>
          <w:szCs w:val="26"/>
          <w:lang w:eastAsia="zh-CN"/>
        </w:rPr>
        <w:t>年在澳门的公司年报或经审计的财务报表；</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申请日起计的前</w:t>
      </w:r>
      <w:r w:rsidRPr="000446B5">
        <w:rPr>
          <w:rFonts w:eastAsia="標楷體"/>
          <w:sz w:val="26"/>
          <w:szCs w:val="26"/>
          <w:lang w:eastAsia="zh-CN"/>
        </w:rPr>
        <w:t>3</w:t>
      </w:r>
      <w:r w:rsidRPr="000446B5">
        <w:rPr>
          <w:rFonts w:eastAsia="標楷體" w:hAnsi="標楷體"/>
          <w:sz w:val="26"/>
          <w:szCs w:val="26"/>
          <w:lang w:eastAsia="zh-CN"/>
        </w:rPr>
        <w:t>年</w:t>
      </w:r>
      <w:r w:rsidRPr="000446B5">
        <w:rPr>
          <w:rFonts w:eastAsia="標楷體" w:hAnsi="標楷體"/>
          <w:b/>
          <w:bCs/>
          <w:sz w:val="26"/>
          <w:szCs w:val="26"/>
          <w:u w:val="single"/>
          <w:lang w:eastAsia="zh-CN"/>
        </w:rPr>
        <w:t>所得补充税</w:t>
      </w:r>
      <w:r w:rsidRPr="000446B5">
        <w:rPr>
          <w:rFonts w:eastAsia="標楷體"/>
          <w:b/>
          <w:bCs/>
          <w:sz w:val="26"/>
          <w:szCs w:val="26"/>
          <w:u w:val="single"/>
          <w:lang w:eastAsia="zh-CN"/>
        </w:rPr>
        <w:t>M/1</w:t>
      </w:r>
      <w:r w:rsidRPr="000446B5">
        <w:rPr>
          <w:rFonts w:eastAsia="標楷體" w:hAnsi="標楷體"/>
          <w:b/>
          <w:bCs/>
          <w:sz w:val="26"/>
          <w:szCs w:val="26"/>
          <w:u w:val="single"/>
          <w:lang w:eastAsia="zh-CN"/>
        </w:rPr>
        <w:t>式申报表</w:t>
      </w:r>
      <w:r w:rsidRPr="000446B5">
        <w:rPr>
          <w:rFonts w:eastAsia="標楷體" w:hAnsi="標楷體"/>
          <w:sz w:val="26"/>
          <w:szCs w:val="26"/>
          <w:lang w:eastAsia="zh-CN"/>
        </w:rPr>
        <w:t>及缴税证明文件；</w:t>
      </w:r>
    </w:p>
    <w:p w:rsidR="004305A5" w:rsidRPr="000446B5" w:rsidRDefault="00EB3880" w:rsidP="00E539C0">
      <w:pPr>
        <w:numPr>
          <w:ilvl w:val="0"/>
          <w:numId w:val="1"/>
        </w:numPr>
        <w:adjustRightInd w:val="0"/>
        <w:snapToGrid w:val="0"/>
        <w:spacing w:line="360" w:lineRule="auto"/>
        <w:jc w:val="both"/>
        <w:rPr>
          <w:rFonts w:eastAsia="標楷體"/>
          <w:sz w:val="26"/>
          <w:szCs w:val="26"/>
        </w:rPr>
      </w:pPr>
      <w:r w:rsidRPr="000446B5">
        <w:rPr>
          <w:rFonts w:eastAsia="標楷體" w:hAnsi="標楷體"/>
          <w:sz w:val="26"/>
          <w:szCs w:val="26"/>
          <w:lang w:eastAsia="zh-CN"/>
        </w:rPr>
        <w:t>申请者在澳门经营范围、业务性质的证明文件，或由有关公会或专业团体发出的证明。</w:t>
      </w:r>
    </w:p>
    <w:p w:rsidR="004305A5" w:rsidRPr="000446B5" w:rsidRDefault="004305A5" w:rsidP="004305A5">
      <w:pPr>
        <w:tabs>
          <w:tab w:val="num" w:pos="480"/>
        </w:tabs>
        <w:spacing w:line="360" w:lineRule="exact"/>
        <w:ind w:left="480" w:hanging="480"/>
        <w:jc w:val="both"/>
        <w:rPr>
          <w:rFonts w:eastAsia="標楷體"/>
          <w:spacing w:val="10"/>
          <w:sz w:val="28"/>
          <w:szCs w:val="28"/>
        </w:rPr>
      </w:pPr>
    </w:p>
    <w:p w:rsidR="004305A5" w:rsidRPr="000446B5" w:rsidRDefault="004305A5" w:rsidP="004305A5">
      <w:pPr>
        <w:tabs>
          <w:tab w:val="num" w:pos="480"/>
        </w:tabs>
        <w:spacing w:line="360" w:lineRule="exact"/>
        <w:ind w:left="480" w:hanging="480"/>
        <w:jc w:val="both"/>
        <w:rPr>
          <w:rFonts w:eastAsia="標楷體"/>
          <w:spacing w:val="10"/>
          <w:sz w:val="28"/>
          <w:szCs w:val="28"/>
        </w:rPr>
      </w:pPr>
    </w:p>
    <w:p w:rsidR="004305A5" w:rsidRPr="000446B5" w:rsidRDefault="004305A5" w:rsidP="004305A5">
      <w:pPr>
        <w:tabs>
          <w:tab w:val="num" w:pos="480"/>
        </w:tabs>
        <w:spacing w:line="360" w:lineRule="exact"/>
        <w:ind w:left="480" w:hanging="480"/>
        <w:jc w:val="both"/>
        <w:rPr>
          <w:rFonts w:eastAsia="標楷體"/>
          <w:spacing w:val="10"/>
          <w:sz w:val="28"/>
          <w:szCs w:val="28"/>
        </w:rPr>
      </w:pPr>
    </w:p>
    <w:p w:rsidR="004305A5" w:rsidRPr="000446B5" w:rsidRDefault="004305A5" w:rsidP="004305A5">
      <w:pPr>
        <w:tabs>
          <w:tab w:val="num" w:pos="480"/>
        </w:tabs>
        <w:spacing w:line="360" w:lineRule="exact"/>
        <w:ind w:left="480" w:hanging="480"/>
        <w:jc w:val="both"/>
        <w:rPr>
          <w:rFonts w:eastAsia="標楷體"/>
          <w:spacing w:val="10"/>
          <w:sz w:val="28"/>
          <w:szCs w:val="28"/>
        </w:rPr>
      </w:pPr>
    </w:p>
    <w:p w:rsidR="00FA6BF3" w:rsidRPr="000446B5" w:rsidRDefault="00EB3880" w:rsidP="00EB3880">
      <w:pPr>
        <w:pStyle w:val="2"/>
        <w:ind w:left="708" w:hangingChars="295" w:hanging="708"/>
        <w:rPr>
          <w:rFonts w:ascii="Times New Roman" w:hAnsi="Times New Roman"/>
          <w:color w:val="auto"/>
          <w:sz w:val="24"/>
          <w:lang w:eastAsia="zh-CN"/>
        </w:rPr>
      </w:pPr>
      <w:r w:rsidRPr="000446B5">
        <w:rPr>
          <w:rFonts w:ascii="Times New Roman"/>
          <w:color w:val="auto"/>
          <w:sz w:val="24"/>
          <w:lang w:eastAsia="zh-CN"/>
        </w:rPr>
        <w:t>备注：申请者须带备应递交文件的正本，以便区域合作资讯中心人员复印该等文件并盖印以确定副本与正本无异。</w:t>
      </w:r>
    </w:p>
    <w:sectPr w:rsidR="00FA6BF3" w:rsidRPr="000446B5" w:rsidSect="00FA6B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69" w:rsidRDefault="00AD0569" w:rsidP="00AD0569">
      <w:r>
        <w:separator/>
      </w:r>
    </w:p>
  </w:endnote>
  <w:endnote w:type="continuationSeparator" w:id="0">
    <w:p w:rsidR="00AD0569" w:rsidRDefault="00AD0569" w:rsidP="00AD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69" w:rsidRDefault="00AD0569" w:rsidP="00AD0569">
      <w:r>
        <w:separator/>
      </w:r>
    </w:p>
  </w:footnote>
  <w:footnote w:type="continuationSeparator" w:id="0">
    <w:p w:rsidR="00AD0569" w:rsidRDefault="00AD0569" w:rsidP="00AD0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EC9"/>
    <w:multiLevelType w:val="hybridMultilevel"/>
    <w:tmpl w:val="39C6D9BA"/>
    <w:lvl w:ilvl="0" w:tplc="3E76AD7E">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A5"/>
    <w:rsid w:val="00013069"/>
    <w:rsid w:val="00021580"/>
    <w:rsid w:val="000446B5"/>
    <w:rsid w:val="001D47F6"/>
    <w:rsid w:val="003C3BBF"/>
    <w:rsid w:val="004305A5"/>
    <w:rsid w:val="004D07CC"/>
    <w:rsid w:val="00623092"/>
    <w:rsid w:val="006F37E5"/>
    <w:rsid w:val="0076008A"/>
    <w:rsid w:val="007A17C2"/>
    <w:rsid w:val="008F43C7"/>
    <w:rsid w:val="009A2225"/>
    <w:rsid w:val="00A1656C"/>
    <w:rsid w:val="00AD0569"/>
    <w:rsid w:val="00AD3451"/>
    <w:rsid w:val="00B55287"/>
    <w:rsid w:val="00B71618"/>
    <w:rsid w:val="00BC1834"/>
    <w:rsid w:val="00D5335B"/>
    <w:rsid w:val="00D93883"/>
    <w:rsid w:val="00E539C0"/>
    <w:rsid w:val="00E8102A"/>
    <w:rsid w:val="00EB3880"/>
    <w:rsid w:val="00FA6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05A5"/>
    <w:pPr>
      <w:spacing w:before="240" w:line="360" w:lineRule="exact"/>
      <w:ind w:firstLineChars="230" w:firstLine="598"/>
      <w:jc w:val="both"/>
    </w:pPr>
    <w:rPr>
      <w:rFonts w:eastAsia="標楷體"/>
      <w:sz w:val="26"/>
    </w:rPr>
  </w:style>
  <w:style w:type="character" w:customStyle="1" w:styleId="a4">
    <w:name w:val="本文縮排 字元"/>
    <w:basedOn w:val="a0"/>
    <w:link w:val="a3"/>
    <w:rsid w:val="004305A5"/>
    <w:rPr>
      <w:rFonts w:ascii="Times New Roman" w:eastAsia="標楷體" w:hAnsi="Times New Roman" w:cs="Times New Roman"/>
      <w:sz w:val="26"/>
      <w:szCs w:val="24"/>
    </w:rPr>
  </w:style>
  <w:style w:type="paragraph" w:styleId="2">
    <w:name w:val="Body Text Indent 2"/>
    <w:basedOn w:val="a"/>
    <w:link w:val="20"/>
    <w:rsid w:val="004305A5"/>
    <w:pPr>
      <w:spacing w:line="360" w:lineRule="exact"/>
      <w:ind w:left="600" w:hangingChars="300" w:hanging="600"/>
      <w:jc w:val="both"/>
    </w:pPr>
    <w:rPr>
      <w:rFonts w:ascii="標楷體" w:eastAsia="標楷體" w:hAnsi="標楷體"/>
      <w:color w:val="FF99CC"/>
      <w:sz w:val="20"/>
    </w:rPr>
  </w:style>
  <w:style w:type="character" w:customStyle="1" w:styleId="20">
    <w:name w:val="本文縮排 2 字元"/>
    <w:basedOn w:val="a0"/>
    <w:link w:val="2"/>
    <w:rsid w:val="004305A5"/>
    <w:rPr>
      <w:rFonts w:ascii="標楷體" w:eastAsia="標楷體" w:hAnsi="標楷體" w:cs="Times New Roman"/>
      <w:color w:val="FF99CC"/>
      <w:sz w:val="20"/>
      <w:szCs w:val="24"/>
    </w:rPr>
  </w:style>
  <w:style w:type="paragraph" w:styleId="a5">
    <w:name w:val="header"/>
    <w:basedOn w:val="a"/>
    <w:link w:val="a6"/>
    <w:uiPriority w:val="99"/>
    <w:semiHidden/>
    <w:unhideWhenUsed/>
    <w:rsid w:val="00AD0569"/>
    <w:pPr>
      <w:tabs>
        <w:tab w:val="center" w:pos="4153"/>
        <w:tab w:val="right" w:pos="8306"/>
      </w:tabs>
      <w:snapToGrid w:val="0"/>
    </w:pPr>
    <w:rPr>
      <w:sz w:val="20"/>
      <w:szCs w:val="20"/>
    </w:rPr>
  </w:style>
  <w:style w:type="character" w:customStyle="1" w:styleId="a6">
    <w:name w:val="頁首 字元"/>
    <w:basedOn w:val="a0"/>
    <w:link w:val="a5"/>
    <w:uiPriority w:val="99"/>
    <w:semiHidden/>
    <w:rsid w:val="00AD0569"/>
    <w:rPr>
      <w:rFonts w:ascii="Times New Roman" w:eastAsia="新細明體" w:hAnsi="Times New Roman" w:cs="Times New Roman"/>
      <w:sz w:val="20"/>
      <w:szCs w:val="20"/>
    </w:rPr>
  </w:style>
  <w:style w:type="paragraph" w:styleId="a7">
    <w:name w:val="footer"/>
    <w:basedOn w:val="a"/>
    <w:link w:val="a8"/>
    <w:uiPriority w:val="99"/>
    <w:semiHidden/>
    <w:unhideWhenUsed/>
    <w:rsid w:val="00AD0569"/>
    <w:pPr>
      <w:tabs>
        <w:tab w:val="center" w:pos="4153"/>
        <w:tab w:val="right" w:pos="8306"/>
      </w:tabs>
      <w:snapToGrid w:val="0"/>
    </w:pPr>
    <w:rPr>
      <w:sz w:val="20"/>
      <w:szCs w:val="20"/>
    </w:rPr>
  </w:style>
  <w:style w:type="character" w:customStyle="1" w:styleId="a8">
    <w:name w:val="頁尾 字元"/>
    <w:basedOn w:val="a0"/>
    <w:link w:val="a7"/>
    <w:uiPriority w:val="99"/>
    <w:semiHidden/>
    <w:rsid w:val="00AD056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05A5"/>
    <w:pPr>
      <w:spacing w:before="240" w:line="360" w:lineRule="exact"/>
      <w:ind w:firstLineChars="230" w:firstLine="598"/>
      <w:jc w:val="both"/>
    </w:pPr>
    <w:rPr>
      <w:rFonts w:eastAsia="標楷體"/>
      <w:sz w:val="26"/>
    </w:rPr>
  </w:style>
  <w:style w:type="character" w:customStyle="1" w:styleId="a4">
    <w:name w:val="本文縮排 字元"/>
    <w:basedOn w:val="a0"/>
    <w:link w:val="a3"/>
    <w:rsid w:val="004305A5"/>
    <w:rPr>
      <w:rFonts w:ascii="Times New Roman" w:eastAsia="標楷體" w:hAnsi="Times New Roman" w:cs="Times New Roman"/>
      <w:sz w:val="26"/>
      <w:szCs w:val="24"/>
    </w:rPr>
  </w:style>
  <w:style w:type="paragraph" w:styleId="2">
    <w:name w:val="Body Text Indent 2"/>
    <w:basedOn w:val="a"/>
    <w:link w:val="20"/>
    <w:rsid w:val="004305A5"/>
    <w:pPr>
      <w:spacing w:line="360" w:lineRule="exact"/>
      <w:ind w:left="600" w:hangingChars="300" w:hanging="600"/>
      <w:jc w:val="both"/>
    </w:pPr>
    <w:rPr>
      <w:rFonts w:ascii="標楷體" w:eastAsia="標楷體" w:hAnsi="標楷體"/>
      <w:color w:val="FF99CC"/>
      <w:sz w:val="20"/>
    </w:rPr>
  </w:style>
  <w:style w:type="character" w:customStyle="1" w:styleId="20">
    <w:name w:val="本文縮排 2 字元"/>
    <w:basedOn w:val="a0"/>
    <w:link w:val="2"/>
    <w:rsid w:val="004305A5"/>
    <w:rPr>
      <w:rFonts w:ascii="標楷體" w:eastAsia="標楷體" w:hAnsi="標楷體" w:cs="Times New Roman"/>
      <w:color w:val="FF99CC"/>
      <w:sz w:val="20"/>
      <w:szCs w:val="24"/>
    </w:rPr>
  </w:style>
  <w:style w:type="paragraph" w:styleId="a5">
    <w:name w:val="header"/>
    <w:basedOn w:val="a"/>
    <w:link w:val="a6"/>
    <w:uiPriority w:val="99"/>
    <w:semiHidden/>
    <w:unhideWhenUsed/>
    <w:rsid w:val="00AD0569"/>
    <w:pPr>
      <w:tabs>
        <w:tab w:val="center" w:pos="4153"/>
        <w:tab w:val="right" w:pos="8306"/>
      </w:tabs>
      <w:snapToGrid w:val="0"/>
    </w:pPr>
    <w:rPr>
      <w:sz w:val="20"/>
      <w:szCs w:val="20"/>
    </w:rPr>
  </w:style>
  <w:style w:type="character" w:customStyle="1" w:styleId="a6">
    <w:name w:val="頁首 字元"/>
    <w:basedOn w:val="a0"/>
    <w:link w:val="a5"/>
    <w:uiPriority w:val="99"/>
    <w:semiHidden/>
    <w:rsid w:val="00AD0569"/>
    <w:rPr>
      <w:rFonts w:ascii="Times New Roman" w:eastAsia="新細明體" w:hAnsi="Times New Roman" w:cs="Times New Roman"/>
      <w:sz w:val="20"/>
      <w:szCs w:val="20"/>
    </w:rPr>
  </w:style>
  <w:style w:type="paragraph" w:styleId="a7">
    <w:name w:val="footer"/>
    <w:basedOn w:val="a"/>
    <w:link w:val="a8"/>
    <w:uiPriority w:val="99"/>
    <w:semiHidden/>
    <w:unhideWhenUsed/>
    <w:rsid w:val="00AD0569"/>
    <w:pPr>
      <w:tabs>
        <w:tab w:val="center" w:pos="4153"/>
        <w:tab w:val="right" w:pos="8306"/>
      </w:tabs>
      <w:snapToGrid w:val="0"/>
    </w:pPr>
    <w:rPr>
      <w:sz w:val="20"/>
      <w:szCs w:val="20"/>
    </w:rPr>
  </w:style>
  <w:style w:type="character" w:customStyle="1" w:styleId="a8">
    <w:name w:val="頁尾 字元"/>
    <w:basedOn w:val="a0"/>
    <w:link w:val="a7"/>
    <w:uiPriority w:val="99"/>
    <w:semiHidden/>
    <w:rsid w:val="00AD056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DSE user</cp:lastModifiedBy>
  <cp:revision>2</cp:revision>
  <cp:lastPrinted>2018-05-07T07:16:00Z</cp:lastPrinted>
  <dcterms:created xsi:type="dcterms:W3CDTF">2021-01-12T07:03:00Z</dcterms:created>
  <dcterms:modified xsi:type="dcterms:W3CDTF">2021-01-12T07:03:00Z</dcterms:modified>
</cp:coreProperties>
</file>