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6" w:rsidRPr="00C45C49" w:rsidRDefault="00E220F6" w:rsidP="00E220F6">
      <w:pPr>
        <w:pStyle w:val="a3"/>
        <w:spacing w:line="360" w:lineRule="exact"/>
        <w:ind w:rightChars="-136" w:right="-326"/>
        <w:rPr>
          <w:rFonts w:eastAsia="標楷體"/>
        </w:rPr>
      </w:pPr>
      <w:r w:rsidRPr="00C45C49">
        <w:rPr>
          <w:rFonts w:eastAsia="標楷體"/>
        </w:rPr>
        <w:t xml:space="preserve">Acordo de Estreitamento das Relações Económicas e Comerciais entre o </w:t>
      </w:r>
      <w:r w:rsidR="00C45C49" w:rsidRPr="00C45C49">
        <w:rPr>
          <w:rFonts w:eastAsia="標楷體"/>
        </w:rPr>
        <w:t>Interior da China</w:t>
      </w:r>
      <w:r w:rsidRPr="00C45C49">
        <w:rPr>
          <w:rFonts w:eastAsia="標楷體"/>
        </w:rPr>
        <w:t xml:space="preserve"> e Macau</w:t>
      </w:r>
    </w:p>
    <w:p w:rsidR="00E220F6" w:rsidRPr="00C45C49" w:rsidRDefault="00E220F6" w:rsidP="00E220F6">
      <w:pPr>
        <w:ind w:rightChars="-136" w:right="-326"/>
        <w:jc w:val="center"/>
        <w:rPr>
          <w:rFonts w:eastAsia="標楷體"/>
          <w:sz w:val="28"/>
          <w:lang w:val="pt-PT"/>
        </w:rPr>
      </w:pPr>
    </w:p>
    <w:p w:rsidR="00E220F6" w:rsidRPr="00C45C49" w:rsidRDefault="00E220F6" w:rsidP="00C45C49">
      <w:pPr>
        <w:ind w:leftChars="-75" w:left="-180" w:rightChars="-164" w:right="-394"/>
        <w:jc w:val="center"/>
        <w:rPr>
          <w:rFonts w:eastAsia="標楷體"/>
          <w:b/>
          <w:bCs/>
          <w:spacing w:val="-6"/>
          <w:lang w:val="pt-PT"/>
        </w:rPr>
      </w:pPr>
      <w:r w:rsidRPr="00C45C49">
        <w:rPr>
          <w:rFonts w:eastAsia="標楷體"/>
          <w:b/>
          <w:bCs/>
          <w:spacing w:val="-6"/>
          <w:lang w:val="pt-PT"/>
        </w:rPr>
        <w:t xml:space="preserve">Procedimentos </w:t>
      </w:r>
      <w:r w:rsidR="00C45C49" w:rsidRPr="00C45C49">
        <w:rPr>
          <w:rFonts w:eastAsia="標楷體"/>
          <w:b/>
          <w:bCs/>
          <w:spacing w:val="-6"/>
          <w:lang w:val="pt-PT"/>
        </w:rPr>
        <w:t>relativos ao Requerimento</w:t>
      </w:r>
      <w:r w:rsidRPr="00C45C49">
        <w:rPr>
          <w:rFonts w:eastAsia="標楷體"/>
          <w:b/>
          <w:bCs/>
          <w:spacing w:val="-6"/>
          <w:lang w:val="pt-PT"/>
        </w:rPr>
        <w:t xml:space="preserve"> de Certificado de Prestador de Serviços de Macau</w:t>
      </w:r>
    </w:p>
    <w:p w:rsidR="00E220F6" w:rsidRPr="00C45C49" w:rsidRDefault="00E220F6" w:rsidP="00E220F6">
      <w:pPr>
        <w:ind w:rightChars="-136" w:right="-326"/>
        <w:jc w:val="center"/>
        <w:rPr>
          <w:rFonts w:eastAsia="標楷體"/>
          <w:lang w:val="pt-PT"/>
        </w:rPr>
      </w:pPr>
    </w:p>
    <w:p w:rsidR="00E220F6" w:rsidRPr="00C45C49" w:rsidRDefault="00E220F6" w:rsidP="00E220F6">
      <w:pPr>
        <w:ind w:rightChars="-136" w:right="-326"/>
        <w:jc w:val="center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O requerente (pessoa colectiva) deve preencher o requerimento e a declaração</w:t>
      </w:r>
    </w:p>
    <w:p w:rsidR="00E220F6" w:rsidRPr="00C45C49" w:rsidRDefault="0084485C" w:rsidP="00E220F6">
      <w:pPr>
        <w:ind w:rightChars="-136" w:right="-326"/>
        <w:jc w:val="both"/>
        <w:rPr>
          <w:rFonts w:eastAsia="標楷體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11430" r="57150" b="171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4pt" to="3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YcKA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E220F6" w:rsidRPr="00C45C49" w:rsidRDefault="00E220F6" w:rsidP="00E220F6">
      <w:pPr>
        <w:ind w:rightChars="-136" w:right="-326"/>
        <w:jc w:val="both"/>
        <w:rPr>
          <w:rFonts w:eastAsia="標楷體"/>
          <w:lang w:val="pt-PT"/>
        </w:rPr>
      </w:pPr>
    </w:p>
    <w:p w:rsidR="00E220F6" w:rsidRPr="00C45C49" w:rsidRDefault="00E220F6" w:rsidP="00E220F6">
      <w:pPr>
        <w:numPr>
          <w:ilvl w:val="0"/>
          <w:numId w:val="1"/>
        </w:numPr>
        <w:ind w:rightChars="-136" w:right="-326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A declaração devidamente preenchida (</w:t>
      </w:r>
      <w:r w:rsidRPr="00C45C49">
        <w:rPr>
          <w:rFonts w:eastAsia="標楷體"/>
          <w:b/>
          <w:bCs/>
          <w:lang w:val="pt-PT"/>
        </w:rPr>
        <w:t>em chinês ou português</w:t>
      </w:r>
      <w:r w:rsidRPr="00C45C49">
        <w:rPr>
          <w:rFonts w:eastAsia="標楷體"/>
          <w:lang w:val="pt-PT"/>
        </w:rPr>
        <w:t xml:space="preserve">) deve ser reconhecida notarialmente </w:t>
      </w:r>
      <w:r w:rsidRPr="00C45C49">
        <w:rPr>
          <w:rFonts w:eastAsia="標楷體"/>
          <w:b/>
          <w:bCs/>
          <w:lang w:val="pt-PT"/>
        </w:rPr>
        <w:t>em chinês</w:t>
      </w:r>
      <w:r w:rsidRPr="00C45C49">
        <w:rPr>
          <w:rFonts w:eastAsia="標楷體"/>
          <w:lang w:val="pt-PT"/>
        </w:rPr>
        <w:t xml:space="preserve"> por cartório notarial </w:t>
      </w:r>
      <w:r w:rsidR="00AD562C">
        <w:rPr>
          <w:rFonts w:eastAsia="標楷體"/>
          <w:lang w:val="pt-PT"/>
        </w:rPr>
        <w:t xml:space="preserve">do Governo </w:t>
      </w:r>
      <w:r w:rsidRPr="00C45C49">
        <w:rPr>
          <w:rFonts w:eastAsia="標楷體"/>
          <w:lang w:val="pt-PT"/>
        </w:rPr>
        <w:t xml:space="preserve">da RAEM </w:t>
      </w:r>
      <w:r w:rsidRPr="00C45C49">
        <w:rPr>
          <w:rFonts w:eastAsia="標楷體"/>
          <w:u w:val="single"/>
          <w:lang w:val="pt-PT"/>
        </w:rPr>
        <w:t>ou</w:t>
      </w:r>
      <w:r w:rsidRPr="00C45C49">
        <w:rPr>
          <w:rFonts w:eastAsia="標楷體"/>
          <w:lang w:val="pt-PT"/>
        </w:rPr>
        <w:t xml:space="preserve"> por notário de Macau reconhecido oficialmente pelas autoridades chinesas</w:t>
      </w:r>
      <w:r w:rsidR="00C45C49" w:rsidRPr="00C45C49">
        <w:rPr>
          <w:rFonts w:eastAsia="標楷體"/>
          <w:lang w:val="pt-PT"/>
        </w:rPr>
        <w:t xml:space="preserve"> (nota 1)</w:t>
      </w:r>
      <w:r w:rsidRPr="00C45C49">
        <w:rPr>
          <w:rFonts w:eastAsia="標楷體"/>
          <w:lang w:val="pt-PT"/>
        </w:rPr>
        <w:t>;</w:t>
      </w:r>
    </w:p>
    <w:p w:rsidR="00E220F6" w:rsidRPr="00C45C49" w:rsidRDefault="0084485C" w:rsidP="00E220F6">
      <w:pPr>
        <w:ind w:left="480" w:rightChars="-136" w:right="-326"/>
        <w:jc w:val="both"/>
        <w:rPr>
          <w:rFonts w:eastAsia="標楷體"/>
          <w:lang w:val="pt-PT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pt" to="3in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6t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zjBTp&#10;oUSPQnFUBG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">
                <v:stroke endarrow="block"/>
              </v:line>
            </w:pict>
          </mc:Fallback>
        </mc:AlternateContent>
      </w:r>
    </w:p>
    <w:p w:rsidR="00E220F6" w:rsidRPr="00C45C49" w:rsidRDefault="00E220F6" w:rsidP="00E220F6">
      <w:pPr>
        <w:ind w:left="480" w:rightChars="-136" w:right="-326"/>
        <w:jc w:val="both"/>
        <w:rPr>
          <w:rFonts w:eastAsia="標楷體"/>
          <w:lang w:val="pt-PT"/>
        </w:rPr>
      </w:pPr>
    </w:p>
    <w:p w:rsidR="00E220F6" w:rsidRPr="00BA60A2" w:rsidRDefault="00E220F6" w:rsidP="00E220F6">
      <w:pPr>
        <w:numPr>
          <w:ilvl w:val="0"/>
          <w:numId w:val="2"/>
        </w:numPr>
        <w:ind w:rightChars="-136" w:right="-326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 xml:space="preserve">A declaração deve </w:t>
      </w:r>
      <w:r w:rsidR="00C45C49" w:rsidRPr="00C45C49">
        <w:rPr>
          <w:rFonts w:eastAsia="標楷體"/>
          <w:lang w:val="pt-PT"/>
        </w:rPr>
        <w:t>ter o carimbo aposto pelo</w:t>
      </w:r>
      <w:r w:rsidRPr="00C45C49">
        <w:rPr>
          <w:rFonts w:eastAsia="標楷體"/>
          <w:lang w:val="pt-PT"/>
        </w:rPr>
        <w:t>s Serviços Jurídicos da China (Macau), acompanhand</w:t>
      </w:r>
      <w:r w:rsidRPr="00BA60A2">
        <w:rPr>
          <w:rFonts w:eastAsia="標楷體"/>
          <w:lang w:val="pt-PT"/>
        </w:rPr>
        <w:t>o dos documentos indicados de seguida, para efeitos de comprovação</w:t>
      </w:r>
      <w:r w:rsidR="00BA60A2" w:rsidRPr="00BA60A2">
        <w:rPr>
          <w:rFonts w:eastAsia="標楷體"/>
          <w:lang w:val="pt-PT"/>
        </w:rPr>
        <w:t>:</w:t>
      </w:r>
    </w:p>
    <w:tbl>
      <w:tblPr>
        <w:tblW w:w="8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3060"/>
      </w:tblGrid>
      <w:tr w:rsidR="00E220F6" w:rsidRPr="00BA60A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CCFFCC"/>
            <w:vAlign w:val="center"/>
          </w:tcPr>
          <w:p w:rsidR="00E220F6" w:rsidRPr="00BA60A2" w:rsidRDefault="00E220F6" w:rsidP="00E220F6">
            <w:pPr>
              <w:spacing w:line="320" w:lineRule="exact"/>
              <w:ind w:rightChars="63" w:right="151"/>
              <w:jc w:val="center"/>
              <w:rPr>
                <w:rFonts w:eastAsia="標楷體"/>
                <w:sz w:val="22"/>
                <w:lang w:val="pt-PT"/>
              </w:rPr>
            </w:pPr>
            <w:r w:rsidRPr="00BA60A2">
              <w:rPr>
                <w:rFonts w:eastAsia="標楷體"/>
                <w:sz w:val="22"/>
                <w:lang w:val="pt-PT"/>
              </w:rPr>
              <w:t>Requerente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E220F6" w:rsidRPr="00BA60A2" w:rsidRDefault="00E220F6" w:rsidP="00E220F6">
            <w:pPr>
              <w:spacing w:line="320" w:lineRule="exact"/>
              <w:ind w:rightChars="63" w:right="151"/>
              <w:jc w:val="center"/>
              <w:rPr>
                <w:rFonts w:eastAsia="標楷體"/>
                <w:sz w:val="22"/>
                <w:lang w:val="pt-PT"/>
              </w:rPr>
            </w:pPr>
            <w:r w:rsidRPr="00BA60A2">
              <w:rPr>
                <w:rFonts w:eastAsia="標楷體"/>
                <w:sz w:val="22"/>
                <w:lang w:val="pt-PT"/>
              </w:rPr>
              <w:t xml:space="preserve">Documento </w:t>
            </w:r>
            <w:r w:rsidR="00C45C49" w:rsidRPr="00BA60A2">
              <w:rPr>
                <w:rFonts w:eastAsia="標楷體"/>
                <w:sz w:val="22"/>
                <w:lang w:val="pt-PT"/>
              </w:rPr>
              <w:t xml:space="preserve">a </w:t>
            </w:r>
            <w:r w:rsidR="00BA60A2" w:rsidRPr="00BA60A2">
              <w:rPr>
                <w:rFonts w:eastAsia="標楷體"/>
                <w:sz w:val="22"/>
                <w:lang w:val="pt-PT"/>
              </w:rPr>
              <w:t>necessitar</w:t>
            </w:r>
            <w:r w:rsidR="00C45C49" w:rsidRPr="00BA60A2">
              <w:rPr>
                <w:rFonts w:eastAsia="標楷體"/>
                <w:sz w:val="22"/>
                <w:lang w:val="pt-PT"/>
              </w:rPr>
              <w:t xml:space="preserve"> de carimbo</w:t>
            </w:r>
            <w:r w:rsidRPr="00BA60A2">
              <w:rPr>
                <w:rFonts w:eastAsia="標楷體"/>
                <w:sz w:val="22"/>
                <w:lang w:val="pt-PT"/>
              </w:rPr>
              <w:t xml:space="preserve"> para efeitos de </w:t>
            </w:r>
            <w:r w:rsidR="00C45C49" w:rsidRPr="00BA60A2">
              <w:rPr>
                <w:rFonts w:eastAsia="標楷體"/>
                <w:sz w:val="22"/>
                <w:lang w:val="pt-PT"/>
              </w:rPr>
              <w:t>comprovação</w:t>
            </w:r>
          </w:p>
        </w:tc>
        <w:tc>
          <w:tcPr>
            <w:tcW w:w="3060" w:type="dxa"/>
            <w:shd w:val="clear" w:color="auto" w:fill="CCFFCC"/>
            <w:vAlign w:val="center"/>
          </w:tcPr>
          <w:p w:rsidR="00E220F6" w:rsidRPr="00BA60A2" w:rsidRDefault="00E220F6" w:rsidP="00E220F6">
            <w:pPr>
              <w:spacing w:line="320" w:lineRule="exact"/>
              <w:ind w:rightChars="63" w:right="151"/>
              <w:jc w:val="center"/>
              <w:rPr>
                <w:rFonts w:eastAsia="標楷體"/>
                <w:sz w:val="22"/>
                <w:lang w:val="pt-PT"/>
              </w:rPr>
            </w:pPr>
            <w:r w:rsidRPr="00BA60A2">
              <w:rPr>
                <w:rFonts w:eastAsia="標楷體"/>
                <w:sz w:val="22"/>
                <w:lang w:val="pt-PT"/>
              </w:rPr>
              <w:t>Documentos a apresentar</w:t>
            </w:r>
          </w:p>
        </w:tc>
      </w:tr>
      <w:tr w:rsidR="00E220F6" w:rsidRPr="00C45C4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260" w:type="dxa"/>
            <w:vAlign w:val="center"/>
          </w:tcPr>
          <w:p w:rsidR="00E220F6" w:rsidRPr="00C45C49" w:rsidRDefault="00E220F6" w:rsidP="00E220F6">
            <w:pPr>
              <w:ind w:rightChars="63" w:right="151"/>
              <w:jc w:val="center"/>
              <w:rPr>
                <w:rFonts w:eastAsia="標楷體"/>
                <w:sz w:val="22"/>
                <w:lang w:val="pt-PT"/>
              </w:rPr>
            </w:pPr>
            <w:r w:rsidRPr="00C45C49">
              <w:rPr>
                <w:rFonts w:eastAsia="標楷體"/>
                <w:sz w:val="22"/>
                <w:lang w:val="pt-PT"/>
              </w:rPr>
              <w:t>Pessoa colectiva</w:t>
            </w:r>
          </w:p>
        </w:tc>
        <w:tc>
          <w:tcPr>
            <w:tcW w:w="3780" w:type="dxa"/>
            <w:vAlign w:val="center"/>
          </w:tcPr>
          <w:p w:rsidR="00E220F6" w:rsidRPr="00C45C49" w:rsidRDefault="00E220F6" w:rsidP="00E220F6">
            <w:pPr>
              <w:ind w:rightChars="63" w:right="151"/>
              <w:jc w:val="center"/>
              <w:rPr>
                <w:rFonts w:eastAsia="標楷體"/>
                <w:sz w:val="22"/>
                <w:lang w:val="pt-PT"/>
              </w:rPr>
            </w:pPr>
            <w:r w:rsidRPr="00C45C49">
              <w:rPr>
                <w:rFonts w:eastAsia="標楷體"/>
                <w:sz w:val="22"/>
                <w:lang w:val="pt-PT"/>
              </w:rPr>
              <w:t>Declaração</w:t>
            </w:r>
          </w:p>
          <w:p w:rsidR="00E220F6" w:rsidRPr="00C45C49" w:rsidRDefault="00E220F6" w:rsidP="00E220F6">
            <w:pPr>
              <w:ind w:rightChars="63" w:right="151"/>
              <w:jc w:val="center"/>
              <w:rPr>
                <w:rFonts w:eastAsia="標楷體"/>
                <w:sz w:val="20"/>
                <w:lang w:val="pt-PT"/>
              </w:rPr>
            </w:pPr>
            <w:r w:rsidRPr="00C45C49">
              <w:rPr>
                <w:rFonts w:eastAsia="標楷體"/>
                <w:sz w:val="20"/>
                <w:lang w:val="pt-PT"/>
              </w:rPr>
              <w:t>(reconhecida notarialmente por cartório notarial / por notário de Macau oficialmente reconhecido pelas autoridades chinesas)</w:t>
            </w:r>
          </w:p>
        </w:tc>
        <w:tc>
          <w:tcPr>
            <w:tcW w:w="3060" w:type="dxa"/>
            <w:vAlign w:val="center"/>
          </w:tcPr>
          <w:p w:rsidR="00E220F6" w:rsidRPr="00C45C49" w:rsidRDefault="00E220F6" w:rsidP="00556384">
            <w:pPr>
              <w:numPr>
                <w:ilvl w:val="0"/>
                <w:numId w:val="4"/>
              </w:numPr>
              <w:spacing w:beforeLines="20" w:before="72" w:line="300" w:lineRule="exact"/>
              <w:ind w:left="357" w:rightChars="63" w:right="151" w:hanging="357"/>
              <w:jc w:val="both"/>
              <w:rPr>
                <w:rFonts w:eastAsia="標楷體"/>
                <w:sz w:val="22"/>
                <w:lang w:val="pt-PT"/>
              </w:rPr>
            </w:pPr>
            <w:r w:rsidRPr="00C45C49">
              <w:rPr>
                <w:rFonts w:eastAsia="標楷體"/>
                <w:sz w:val="22"/>
                <w:lang w:val="pt-PT"/>
              </w:rPr>
              <w:t>Cópia da certidão de registo comercial</w:t>
            </w:r>
          </w:p>
          <w:p w:rsidR="00E220F6" w:rsidRPr="00C45C49" w:rsidRDefault="00E220F6" w:rsidP="00556384">
            <w:pPr>
              <w:numPr>
                <w:ilvl w:val="0"/>
                <w:numId w:val="4"/>
              </w:numPr>
              <w:spacing w:beforeLines="50" w:before="180" w:line="300" w:lineRule="exact"/>
              <w:ind w:rightChars="63" w:right="151"/>
              <w:jc w:val="both"/>
              <w:rPr>
                <w:rFonts w:eastAsia="標楷體"/>
                <w:sz w:val="22"/>
                <w:lang w:val="pt-PT"/>
              </w:rPr>
            </w:pPr>
            <w:r w:rsidRPr="00C45C49">
              <w:rPr>
                <w:rFonts w:eastAsia="標楷體"/>
                <w:sz w:val="22"/>
                <w:lang w:val="pt-PT"/>
              </w:rPr>
              <w:t>Cópia do Bilhete de Identidade do signatário da declaração</w:t>
            </w:r>
          </w:p>
        </w:tc>
      </w:tr>
    </w:tbl>
    <w:p w:rsidR="00E220F6" w:rsidRPr="00C45C49" w:rsidRDefault="00E220F6" w:rsidP="00E220F6">
      <w:pPr>
        <w:ind w:rightChars="-136" w:right="-326" w:firstLineChars="225" w:firstLine="540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Atenção:</w:t>
      </w:r>
    </w:p>
    <w:p w:rsidR="00E220F6" w:rsidRPr="00C45C49" w:rsidRDefault="00E220F6" w:rsidP="00E220F6">
      <w:pPr>
        <w:numPr>
          <w:ilvl w:val="1"/>
          <w:numId w:val="1"/>
        </w:numPr>
        <w:ind w:rightChars="-136" w:right="-326" w:hanging="420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Declarações correspondentes ao número de Certificados de Prestadores de Serviços de Macau requeridos</w:t>
      </w:r>
      <w:r w:rsidRPr="00C45C49">
        <w:rPr>
          <w:rFonts w:eastAsia="標楷體"/>
          <w:sz w:val="28"/>
          <w:lang w:val="pt-PT"/>
        </w:rPr>
        <w:t>.</w:t>
      </w:r>
    </w:p>
    <w:p w:rsidR="00E220F6" w:rsidRPr="00C45C49" w:rsidRDefault="00E220F6" w:rsidP="00E220F6">
      <w:pPr>
        <w:numPr>
          <w:ilvl w:val="1"/>
          <w:numId w:val="1"/>
        </w:numPr>
        <w:ind w:rightChars="-136" w:right="-326" w:hanging="420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O</w:t>
      </w:r>
      <w:r w:rsidR="00C45C49" w:rsidRPr="00C45C49">
        <w:rPr>
          <w:rFonts w:eastAsia="標楷體"/>
          <w:lang w:val="pt-PT"/>
        </w:rPr>
        <w:t xml:space="preserve"> prazo para o procedimento de comprovação feito pelos</w:t>
      </w:r>
      <w:r w:rsidRPr="00C45C49">
        <w:rPr>
          <w:rFonts w:eastAsia="標楷體"/>
          <w:lang w:val="pt-PT"/>
        </w:rPr>
        <w:t xml:space="preserve"> Serviços Jurídicos da China (Macau) </w:t>
      </w:r>
      <w:r w:rsidR="00C45C49" w:rsidRPr="00C45C49">
        <w:rPr>
          <w:rFonts w:eastAsia="標楷體"/>
          <w:lang w:val="pt-PT"/>
        </w:rPr>
        <w:t>é</w:t>
      </w:r>
      <w:r w:rsidRPr="00C45C49">
        <w:rPr>
          <w:rFonts w:eastAsia="標楷體"/>
          <w:lang w:val="pt-PT"/>
        </w:rPr>
        <w:t>, geralmente, de dois dias úteis.</w:t>
      </w:r>
    </w:p>
    <w:p w:rsidR="00E220F6" w:rsidRPr="00C45C49" w:rsidRDefault="00E220F6" w:rsidP="00E220F6">
      <w:pPr>
        <w:ind w:rightChars="-136" w:right="-326"/>
        <w:jc w:val="both"/>
        <w:rPr>
          <w:rFonts w:eastAsia="標楷體"/>
          <w:lang w:val="pt-PT"/>
        </w:rPr>
      </w:pPr>
    </w:p>
    <w:p w:rsidR="00E220F6" w:rsidRPr="00C45C49" w:rsidRDefault="00E220F6" w:rsidP="00E220F6">
      <w:pPr>
        <w:ind w:leftChars="225" w:left="540" w:rightChars="-136" w:right="-326"/>
        <w:rPr>
          <w:rFonts w:eastAsia="標楷體"/>
          <w:b/>
          <w:bCs/>
          <w:lang w:val="pt-PT"/>
        </w:rPr>
      </w:pPr>
      <w:r w:rsidRPr="00C45C49">
        <w:rPr>
          <w:rFonts w:eastAsia="標楷體"/>
          <w:b/>
          <w:bCs/>
          <w:lang w:val="pt-PT"/>
        </w:rPr>
        <w:t>Serviços Jurídicos da China (Macau)</w:t>
      </w:r>
    </w:p>
    <w:p w:rsidR="00E220F6" w:rsidRPr="00C45C49" w:rsidRDefault="00E220F6" w:rsidP="00E220F6">
      <w:pPr>
        <w:ind w:leftChars="225" w:left="540" w:rightChars="-211" w:right="-506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Endereço: Avenida da Praia Grande No. 405, China Legal Building, 27° andar, Macau</w:t>
      </w:r>
    </w:p>
    <w:p w:rsidR="00E220F6" w:rsidRPr="00C45C49" w:rsidRDefault="00E220F6" w:rsidP="00E220F6">
      <w:pPr>
        <w:ind w:rightChars="-136" w:right="-326" w:firstLineChars="225" w:firstLine="54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Tel</w:t>
      </w:r>
      <w:r w:rsidRPr="00C45C49">
        <w:rPr>
          <w:rFonts w:eastAsia="標楷體"/>
          <w:lang w:val="pt-PT"/>
        </w:rPr>
        <w:tab/>
        <w:t>: (853) 2871 3914, 2871 3915, 2871 3916, 2871 3917</w:t>
      </w:r>
    </w:p>
    <w:p w:rsidR="00E220F6" w:rsidRPr="00C45C49" w:rsidRDefault="00E220F6" w:rsidP="00E220F6">
      <w:pPr>
        <w:ind w:rightChars="-136" w:right="-326" w:firstLineChars="225" w:firstLine="54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Fax</w:t>
      </w:r>
      <w:r w:rsidRPr="00C45C49">
        <w:rPr>
          <w:rFonts w:eastAsia="標楷體"/>
          <w:lang w:val="pt-PT"/>
        </w:rPr>
        <w:tab/>
        <w:t>: (853) 2871 3919</w:t>
      </w:r>
    </w:p>
    <w:p w:rsidR="00E220F6" w:rsidRPr="00C45C49" w:rsidRDefault="00E220F6" w:rsidP="00E220F6">
      <w:pPr>
        <w:ind w:leftChars="225" w:left="3240" w:rightChars="-136" w:right="-326" w:hangingChars="1125" w:hanging="270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 xml:space="preserve">Horário de funcionamento: </w:t>
      </w:r>
      <w:smartTag w:uri="urn:schemas-microsoft-com:office:smarttags" w:element="chmetcnv">
        <w:smartTagPr>
          <w:attr w:name="UnitName" w:val="a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C45C49">
          <w:rPr>
            <w:rFonts w:eastAsia="標楷體"/>
            <w:lang w:val="pt-PT"/>
          </w:rPr>
          <w:t>2</w:t>
        </w:r>
        <w:r w:rsidRPr="00C45C49">
          <w:rPr>
            <w:rFonts w:eastAsia="標楷體"/>
            <w:vertAlign w:val="superscript"/>
            <w:lang w:val="pt-PT"/>
          </w:rPr>
          <w:t xml:space="preserve"> a</w:t>
        </w:r>
      </w:smartTag>
      <w:r w:rsidRPr="00C45C49">
        <w:rPr>
          <w:rFonts w:eastAsia="標楷體"/>
          <w:lang w:val="pt-PT"/>
        </w:rPr>
        <w:t xml:space="preserve"> a </w:t>
      </w:r>
      <w:smartTag w:uri="urn:schemas-microsoft-com:office:smarttags" w:element="chmetcnv">
        <w:smartTagPr>
          <w:attr w:name="UnitName" w:val="a"/>
          <w:attr w:name="SourceValue" w:val="6"/>
          <w:attr w:name="HasSpace" w:val="True"/>
          <w:attr w:name="Negative" w:val="False"/>
          <w:attr w:name="NumberType" w:val="1"/>
          <w:attr w:name="TCSC" w:val="0"/>
        </w:smartTagPr>
        <w:r w:rsidRPr="00C45C49">
          <w:rPr>
            <w:rFonts w:eastAsia="標楷體"/>
            <w:lang w:val="pt-PT"/>
          </w:rPr>
          <w:t>6</w:t>
        </w:r>
        <w:r w:rsidRPr="00C45C49">
          <w:rPr>
            <w:rFonts w:eastAsia="標楷體"/>
            <w:vertAlign w:val="superscript"/>
            <w:lang w:val="pt-PT"/>
          </w:rPr>
          <w:t xml:space="preserve"> a</w:t>
        </w:r>
      </w:smartTag>
      <w:r w:rsidRPr="00C45C49">
        <w:rPr>
          <w:rFonts w:eastAsia="標楷體"/>
          <w:lang w:val="pt-PT"/>
        </w:rPr>
        <w:t xml:space="preserve"> feira das 09H00 às 13H00; das 14H30 às 17H30 </w:t>
      </w:r>
    </w:p>
    <w:p w:rsidR="00E220F6" w:rsidRPr="00C45C49" w:rsidRDefault="00E220F6" w:rsidP="00E220F6">
      <w:pPr>
        <w:ind w:leftChars="1350" w:left="3240" w:rightChars="-136" w:right="-326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(excepto os feriados)</w:t>
      </w:r>
    </w:p>
    <w:p w:rsidR="00E220F6" w:rsidRPr="00C45C49" w:rsidRDefault="0084485C" w:rsidP="00E220F6">
      <w:pPr>
        <w:ind w:rightChars="-136" w:right="-326"/>
        <w:jc w:val="center"/>
        <w:rPr>
          <w:rFonts w:eastAsia="標楷體"/>
          <w:lang w:val="pt-PT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3pt" to="3in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oVJwIAAEkEAAAOAAAAZHJzL2Uyb0RvYy54bWysVE2P2jAQvVfqf7B8h3wsU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E220F6" w:rsidRPr="00C45C49" w:rsidRDefault="00E220F6" w:rsidP="00E220F6">
      <w:pPr>
        <w:ind w:rightChars="-136" w:right="-326"/>
        <w:jc w:val="center"/>
        <w:rPr>
          <w:rFonts w:eastAsia="標楷體"/>
          <w:lang w:val="pt-PT"/>
        </w:rPr>
      </w:pPr>
    </w:p>
    <w:p w:rsidR="00E220F6" w:rsidRPr="00C45C49" w:rsidRDefault="00E220F6" w:rsidP="00A236EC">
      <w:pPr>
        <w:numPr>
          <w:ilvl w:val="0"/>
          <w:numId w:val="3"/>
        </w:numPr>
        <w:ind w:rightChars="-136" w:right="-326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 xml:space="preserve">O requerente deve </w:t>
      </w:r>
      <w:r w:rsidR="00C45C49" w:rsidRPr="00C45C49">
        <w:rPr>
          <w:rFonts w:eastAsia="標楷體"/>
          <w:lang w:val="pt-PT"/>
        </w:rPr>
        <w:t>entregar n</w:t>
      </w:r>
      <w:r w:rsidRPr="00C45C49">
        <w:rPr>
          <w:rFonts w:eastAsia="標楷體"/>
          <w:lang w:val="pt-PT"/>
        </w:rPr>
        <w:t xml:space="preserve">o Centro de Informações sobre </w:t>
      </w:r>
      <w:r w:rsidR="00735622" w:rsidRPr="00735622">
        <w:rPr>
          <w:rFonts w:eastAsia="標楷體"/>
          <w:lang w:val="pt-PT"/>
        </w:rPr>
        <w:t>Cooperação Regional</w:t>
      </w:r>
      <w:r w:rsidRPr="00C45C49">
        <w:rPr>
          <w:rFonts w:eastAsia="標楷體"/>
          <w:lang w:val="pt-PT"/>
        </w:rPr>
        <w:t xml:space="preserve"> da </w:t>
      </w:r>
      <w:r w:rsidR="00A236EC" w:rsidRPr="00A236EC">
        <w:rPr>
          <w:rFonts w:eastAsia="標楷體"/>
          <w:lang w:val="pt-PT"/>
        </w:rPr>
        <w:t xml:space="preserve">Direcção dos Serviços de </w:t>
      </w:r>
      <w:bookmarkStart w:id="0" w:name="_GoBack"/>
      <w:r w:rsidR="00A236EC" w:rsidRPr="00A236EC">
        <w:rPr>
          <w:rFonts w:eastAsia="標楷體"/>
          <w:lang w:val="pt-PT"/>
        </w:rPr>
        <w:t>Economia</w:t>
      </w:r>
      <w:bookmarkEnd w:id="0"/>
      <w:r w:rsidR="00A236EC" w:rsidRPr="00A236EC">
        <w:rPr>
          <w:rFonts w:eastAsia="標楷體"/>
          <w:lang w:val="pt-PT"/>
        </w:rPr>
        <w:t xml:space="preserve"> e Desenvolvimento Tecnológico</w:t>
      </w:r>
      <w:r w:rsidRPr="00C45C49">
        <w:rPr>
          <w:rFonts w:eastAsia="標楷體"/>
          <w:lang w:val="pt-PT"/>
        </w:rPr>
        <w:t xml:space="preserve">, o requerimento para emissão do Certificado de Prestador de Serviços de Macau, </w:t>
      </w:r>
      <w:r w:rsidR="00C45C49" w:rsidRPr="00C45C49">
        <w:rPr>
          <w:rFonts w:eastAsia="標楷體"/>
          <w:lang w:val="pt-PT"/>
        </w:rPr>
        <w:t xml:space="preserve">a </w:t>
      </w:r>
      <w:r w:rsidRPr="00C45C49">
        <w:rPr>
          <w:rFonts w:eastAsia="標楷體"/>
          <w:lang w:val="pt-PT"/>
        </w:rPr>
        <w:t xml:space="preserve">declaração </w:t>
      </w:r>
      <w:r w:rsidRPr="00C45C49">
        <w:rPr>
          <w:rFonts w:eastAsia="標楷體"/>
          <w:lang w:val="pt-PT"/>
        </w:rPr>
        <w:lastRenderedPageBreak/>
        <w:t>reconhecida notarialmente</w:t>
      </w:r>
      <w:r w:rsidR="00C45C49" w:rsidRPr="00C45C49">
        <w:rPr>
          <w:rFonts w:eastAsia="標楷體"/>
          <w:lang w:val="pt-PT"/>
        </w:rPr>
        <w:t>,</w:t>
      </w:r>
      <w:r w:rsidRPr="00C45C49">
        <w:rPr>
          <w:rFonts w:eastAsia="標楷體"/>
          <w:lang w:val="pt-PT"/>
        </w:rPr>
        <w:t xml:space="preserve"> </w:t>
      </w:r>
      <w:r w:rsidR="00C45C49" w:rsidRPr="00C45C49">
        <w:rPr>
          <w:rFonts w:eastAsia="標楷體"/>
          <w:lang w:val="pt-PT"/>
        </w:rPr>
        <w:t>com o carimbo</w:t>
      </w:r>
      <w:r w:rsidRPr="00C45C49">
        <w:rPr>
          <w:rFonts w:eastAsia="標楷體"/>
          <w:lang w:val="pt-PT"/>
        </w:rPr>
        <w:t xml:space="preserve">, e outros documentos </w:t>
      </w:r>
      <w:r w:rsidR="00C45C49" w:rsidRPr="00C45C49">
        <w:rPr>
          <w:rFonts w:eastAsia="標楷體"/>
          <w:lang w:val="pt-PT"/>
        </w:rPr>
        <w:t>relevantes</w:t>
      </w:r>
      <w:r w:rsidRPr="00C45C49">
        <w:rPr>
          <w:rFonts w:eastAsia="標楷體"/>
          <w:lang w:val="pt-PT"/>
        </w:rPr>
        <w:t>.</w:t>
      </w:r>
    </w:p>
    <w:p w:rsidR="00E220F6" w:rsidRPr="00C45C49" w:rsidRDefault="00E220F6" w:rsidP="00E220F6">
      <w:pPr>
        <w:numPr>
          <w:ilvl w:val="0"/>
          <w:numId w:val="3"/>
        </w:numPr>
        <w:ind w:rightChars="-136" w:right="-326"/>
        <w:jc w:val="both"/>
        <w:rPr>
          <w:lang w:val="pt-PT"/>
        </w:rPr>
      </w:pPr>
      <w:r w:rsidRPr="00C45C49">
        <w:rPr>
          <w:lang w:val="pt-PT"/>
        </w:rPr>
        <w:t xml:space="preserve">Para além de casos excepcionais, o prazo de apreciação e autorização de pedido é de 10 dias úteis a contar a partir do dia útil imediato ao da recepção </w:t>
      </w:r>
      <w:r w:rsidR="00C45C49" w:rsidRPr="00C45C49">
        <w:rPr>
          <w:lang w:val="pt-PT"/>
        </w:rPr>
        <w:t>de todos os elementos relevantes</w:t>
      </w:r>
      <w:r w:rsidRPr="00C45C49">
        <w:rPr>
          <w:lang w:val="pt-PT"/>
        </w:rPr>
        <w:t>. O prazo pode ser prolongado se as informações prestadas forem inexactas ou incompletas.</w:t>
      </w:r>
    </w:p>
    <w:p w:rsidR="00E220F6" w:rsidRPr="00C45C49" w:rsidRDefault="00E220F6" w:rsidP="00E220F6">
      <w:pPr>
        <w:ind w:rightChars="-136" w:right="-326"/>
        <w:jc w:val="both"/>
        <w:rPr>
          <w:lang w:val="pt-PT"/>
        </w:rPr>
      </w:pPr>
    </w:p>
    <w:p w:rsidR="009A0508" w:rsidRPr="00C45C49" w:rsidRDefault="004A30DB" w:rsidP="00E220F6">
      <w:pPr>
        <w:ind w:leftChars="225" w:left="540" w:rightChars="-136" w:right="-326"/>
        <w:jc w:val="both"/>
        <w:rPr>
          <w:b/>
          <w:bCs/>
          <w:lang w:val="pt-PT"/>
        </w:rPr>
      </w:pPr>
      <w:r>
        <w:rPr>
          <w:b/>
          <w:bCs/>
          <w:lang w:val="pt-PT"/>
        </w:rPr>
        <w:t>Centro de Informações sobre</w:t>
      </w:r>
      <w:r w:rsidR="009A0508" w:rsidRPr="009A0508">
        <w:rPr>
          <w:b/>
          <w:bCs/>
          <w:lang w:val="pt-PT"/>
        </w:rPr>
        <w:t xml:space="preserve"> Cooperação Regional</w:t>
      </w:r>
    </w:p>
    <w:p w:rsidR="00E220F6" w:rsidRPr="00C45C49" w:rsidRDefault="00E220F6" w:rsidP="00BA60A2">
      <w:pPr>
        <w:ind w:leftChars="225" w:left="1800" w:rightChars="-136" w:right="-326" w:hangingChars="525" w:hanging="1260"/>
        <w:jc w:val="both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Endereço :</w:t>
      </w:r>
      <w:r w:rsidR="00BA60A2">
        <w:rPr>
          <w:rFonts w:eastAsia="標楷體"/>
          <w:lang w:val="pt-PT"/>
        </w:rPr>
        <w:t xml:space="preserve"> </w:t>
      </w:r>
      <w:r w:rsidRPr="00C45C49">
        <w:rPr>
          <w:rFonts w:eastAsia="標楷體"/>
          <w:lang w:val="pt-PT"/>
        </w:rPr>
        <w:t xml:space="preserve">Rua Dr. Pedro José Lobo, 1-3, Edifício Banco Luso Internacional, </w:t>
      </w:r>
      <w:r w:rsidR="00776BB6">
        <w:rPr>
          <w:rFonts w:eastAsia="標楷體"/>
          <w:lang w:val="pt-PT"/>
        </w:rPr>
        <w:t>2</w:t>
      </w:r>
      <w:r w:rsidRPr="00C45C49">
        <w:rPr>
          <w:rFonts w:eastAsia="標楷體"/>
          <w:lang w:val="pt-PT"/>
        </w:rPr>
        <w:t xml:space="preserve">° andar, Macau </w:t>
      </w:r>
    </w:p>
    <w:p w:rsidR="00E220F6" w:rsidRPr="00C45C49" w:rsidRDefault="00E220F6" w:rsidP="00E220F6">
      <w:pPr>
        <w:ind w:rightChars="-136" w:right="-326" w:firstLineChars="225" w:firstLine="54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Tel</w:t>
      </w:r>
      <w:r w:rsidR="00BA60A2">
        <w:rPr>
          <w:rFonts w:eastAsia="標楷體"/>
          <w:lang w:val="pt-PT"/>
        </w:rPr>
        <w:t xml:space="preserve"> </w:t>
      </w:r>
      <w:r w:rsidRPr="00C45C49">
        <w:rPr>
          <w:rFonts w:eastAsia="標楷體"/>
          <w:lang w:val="pt-PT"/>
        </w:rPr>
        <w:t>: (853) 8597 2343</w:t>
      </w:r>
    </w:p>
    <w:p w:rsidR="00E220F6" w:rsidRPr="00C45C49" w:rsidRDefault="00E220F6" w:rsidP="00E220F6">
      <w:pPr>
        <w:ind w:rightChars="-136" w:right="-326" w:firstLineChars="225" w:firstLine="54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>Fax</w:t>
      </w:r>
      <w:r w:rsidRPr="00C45C49">
        <w:rPr>
          <w:rFonts w:eastAsia="標楷體"/>
          <w:lang w:val="pt-PT"/>
        </w:rPr>
        <w:tab/>
        <w:t>: (853) 287</w:t>
      </w:r>
      <w:r w:rsidR="00D56E4B">
        <w:rPr>
          <w:rFonts w:eastAsia="標楷體"/>
          <w:lang w:val="pt-PT"/>
        </w:rPr>
        <w:t>1</w:t>
      </w:r>
      <w:r w:rsidRPr="00C45C49">
        <w:rPr>
          <w:rFonts w:eastAsia="標楷體"/>
          <w:lang w:val="pt-PT"/>
        </w:rPr>
        <w:t xml:space="preserve"> </w:t>
      </w:r>
      <w:r w:rsidR="00D56E4B">
        <w:rPr>
          <w:rFonts w:eastAsia="標楷體"/>
          <w:lang w:val="pt-PT"/>
        </w:rPr>
        <w:t>2553</w:t>
      </w:r>
    </w:p>
    <w:p w:rsidR="00E220F6" w:rsidRPr="00C45C49" w:rsidRDefault="00E220F6" w:rsidP="00E220F6">
      <w:pPr>
        <w:ind w:leftChars="225" w:left="3240" w:rightChars="-136" w:right="-326" w:hangingChars="1125" w:hanging="2700"/>
        <w:rPr>
          <w:rFonts w:eastAsia="標楷體"/>
          <w:lang w:val="pt-PT"/>
        </w:rPr>
      </w:pPr>
      <w:r w:rsidRPr="00C45C49">
        <w:rPr>
          <w:rFonts w:eastAsia="標楷體"/>
          <w:lang w:val="pt-PT"/>
        </w:rPr>
        <w:t xml:space="preserve">Horário de funcionamento: </w:t>
      </w:r>
      <w:smartTag w:uri="urn:schemas-microsoft-com:office:smarttags" w:element="chmetcnv">
        <w:smartTagPr>
          <w:attr w:name="UnitName" w:val="a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C45C49">
          <w:rPr>
            <w:rFonts w:eastAsia="標楷體"/>
            <w:lang w:val="pt-PT"/>
          </w:rPr>
          <w:t>2</w:t>
        </w:r>
        <w:r w:rsidRPr="00C45C49">
          <w:rPr>
            <w:rFonts w:eastAsia="標楷體"/>
            <w:vertAlign w:val="superscript"/>
            <w:lang w:val="pt-PT"/>
          </w:rPr>
          <w:t xml:space="preserve"> a</w:t>
        </w:r>
      </w:smartTag>
      <w:r w:rsidRPr="00C45C49">
        <w:rPr>
          <w:rFonts w:eastAsia="標楷體"/>
          <w:lang w:val="pt-PT"/>
        </w:rPr>
        <w:t xml:space="preserve"> a </w:t>
      </w:r>
      <w:smartTag w:uri="urn:schemas-microsoft-com:office:smarttags" w:element="chmetcnv">
        <w:smartTagPr>
          <w:attr w:name="UnitName" w:val="a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C45C49">
          <w:rPr>
            <w:rFonts w:eastAsia="標楷體"/>
            <w:lang w:val="pt-PT"/>
          </w:rPr>
          <w:t>5</w:t>
        </w:r>
        <w:r w:rsidRPr="00C45C49">
          <w:rPr>
            <w:rFonts w:eastAsia="標楷體"/>
            <w:vertAlign w:val="superscript"/>
            <w:lang w:val="pt-PT"/>
          </w:rPr>
          <w:t xml:space="preserve"> a</w:t>
        </w:r>
      </w:smartTag>
      <w:r w:rsidRPr="00C45C49">
        <w:rPr>
          <w:rFonts w:eastAsia="標楷體"/>
          <w:lang w:val="pt-PT"/>
        </w:rPr>
        <w:t xml:space="preserve"> feira das 09H00 às 13H00; das 14H30 às 17H45</w:t>
      </w:r>
    </w:p>
    <w:p w:rsidR="00E220F6" w:rsidRPr="00C45C49" w:rsidRDefault="00E220F6" w:rsidP="00E220F6">
      <w:pPr>
        <w:ind w:rightChars="-139" w:right="-334" w:firstLineChars="1350" w:firstLine="3240"/>
        <w:rPr>
          <w:rFonts w:eastAsia="標楷體"/>
          <w:lang w:val="pt-PT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a"/>
        </w:smartTagPr>
        <w:r w:rsidRPr="00C45C49">
          <w:rPr>
            <w:rFonts w:eastAsia="標楷體"/>
            <w:lang w:val="pt-PT"/>
          </w:rPr>
          <w:t>6</w:t>
        </w:r>
        <w:r w:rsidRPr="00C45C49">
          <w:rPr>
            <w:rFonts w:eastAsia="標楷體"/>
            <w:vertAlign w:val="superscript"/>
            <w:lang w:val="pt-PT"/>
          </w:rPr>
          <w:t>a</w:t>
        </w:r>
      </w:smartTag>
      <w:r w:rsidRPr="00C45C49">
        <w:rPr>
          <w:rFonts w:eastAsia="標楷體"/>
          <w:lang w:val="pt-PT"/>
        </w:rPr>
        <w:t xml:space="preserve"> feira das 09H00 às 13H00; das 14H30 às 17H30</w:t>
      </w:r>
    </w:p>
    <w:p w:rsidR="00E220F6" w:rsidRPr="00C45C49" w:rsidRDefault="00E220F6" w:rsidP="00E220F6">
      <w:pPr>
        <w:ind w:firstLineChars="1350" w:firstLine="3240"/>
        <w:rPr>
          <w:lang w:val="pt-PT"/>
        </w:rPr>
      </w:pPr>
      <w:r w:rsidRPr="00C45C49">
        <w:rPr>
          <w:rFonts w:eastAsia="標楷體"/>
          <w:lang w:val="pt-PT"/>
        </w:rPr>
        <w:t>(excepto os feriados)</w:t>
      </w:r>
    </w:p>
    <w:p w:rsidR="00E220F6" w:rsidRPr="00C45C49" w:rsidRDefault="00E220F6" w:rsidP="00E220F6">
      <w:pPr>
        <w:rPr>
          <w:lang w:val="pt-PT"/>
        </w:rPr>
      </w:pPr>
    </w:p>
    <w:p w:rsidR="00E220F6" w:rsidRPr="00C45C49" w:rsidRDefault="00E220F6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E220F6">
      <w:pPr>
        <w:rPr>
          <w:lang w:val="pt-PT"/>
        </w:rPr>
      </w:pPr>
    </w:p>
    <w:p w:rsidR="00C45C49" w:rsidRPr="00C45C49" w:rsidRDefault="00C45C49" w:rsidP="00BA60A2">
      <w:pPr>
        <w:ind w:left="900" w:hangingChars="375" w:hanging="900"/>
        <w:jc w:val="both"/>
        <w:rPr>
          <w:lang w:val="pt-PT"/>
        </w:rPr>
      </w:pPr>
      <w:r w:rsidRPr="00C45C49">
        <w:rPr>
          <w:lang w:val="pt-PT"/>
        </w:rPr>
        <w:t>Nota 1: Cinco notários de Macau reconhecidos pelo Ministro de Justiça da RPC</w:t>
      </w:r>
      <w:r w:rsidR="00BA60A2">
        <w:rPr>
          <w:lang w:val="pt-PT"/>
        </w:rPr>
        <w:t>:</w:t>
      </w:r>
      <w:r w:rsidRPr="00C45C49">
        <w:rPr>
          <w:lang w:val="pt-PT"/>
        </w:rPr>
        <w:t xml:space="preserve"> Vong Hin Fai, </w:t>
      </w:r>
      <w:r w:rsidR="00353B81">
        <w:rPr>
          <w:lang w:val="pt-PT"/>
        </w:rPr>
        <w:t>Paula Hsião Yun Ling,</w:t>
      </w:r>
      <w:r w:rsidRPr="00C45C49">
        <w:rPr>
          <w:lang w:val="pt-PT"/>
        </w:rPr>
        <w:t xml:space="preserve"> </w:t>
      </w:r>
      <w:r w:rsidR="00353B81" w:rsidRPr="00353B81">
        <w:rPr>
          <w:lang w:val="pt-PT"/>
        </w:rPr>
        <w:t>Z</w:t>
      </w:r>
      <w:r w:rsidR="00353B81">
        <w:rPr>
          <w:lang w:val="pt-PT"/>
        </w:rPr>
        <w:t>hao Lu</w:t>
      </w:r>
      <w:r w:rsidRPr="00C45C49">
        <w:rPr>
          <w:lang w:val="pt-PT"/>
        </w:rPr>
        <w:t xml:space="preserve">, </w:t>
      </w:r>
      <w:r w:rsidR="00353B81" w:rsidRPr="00353B81">
        <w:rPr>
          <w:lang w:val="pt-PT"/>
        </w:rPr>
        <w:t>Paulino Comandante</w:t>
      </w:r>
      <w:r w:rsidRPr="00C45C49">
        <w:rPr>
          <w:lang w:val="pt-PT"/>
        </w:rPr>
        <w:t xml:space="preserve"> e Fong Kin Ip. As informações detalhadas </w:t>
      </w:r>
      <w:r w:rsidR="00AD562C">
        <w:rPr>
          <w:lang w:val="pt-PT"/>
        </w:rPr>
        <w:t xml:space="preserve">sobre os referidos notários </w:t>
      </w:r>
      <w:r w:rsidRPr="00C45C49">
        <w:rPr>
          <w:lang w:val="pt-PT"/>
        </w:rPr>
        <w:t>podem ser obtidas através da página electrónica da DSAJ (</w:t>
      </w:r>
      <w:hyperlink r:id="rId8" w:history="1">
        <w:r w:rsidRPr="00353B81">
          <w:rPr>
            <w:lang w:val="pt-PT"/>
          </w:rPr>
          <w:t>www.dsaj.gov.mo</w:t>
        </w:r>
      </w:hyperlink>
      <w:r w:rsidRPr="00C45C49">
        <w:rPr>
          <w:lang w:val="pt-PT"/>
        </w:rPr>
        <w:t>).</w:t>
      </w:r>
    </w:p>
    <w:p w:rsidR="00C45C49" w:rsidRPr="00C45C49" w:rsidRDefault="00C45C49" w:rsidP="00E220F6">
      <w:pPr>
        <w:rPr>
          <w:lang w:val="pt-PT"/>
        </w:rPr>
      </w:pPr>
    </w:p>
    <w:sectPr w:rsidR="00C45C49" w:rsidRPr="00C45C49">
      <w:pgSz w:w="11906" w:h="16838"/>
      <w:pgMar w:top="1440" w:right="1800" w:bottom="1440" w:left="1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C2" w:rsidRDefault="000F00C2" w:rsidP="00776BB6">
      <w:r>
        <w:separator/>
      </w:r>
    </w:p>
  </w:endnote>
  <w:endnote w:type="continuationSeparator" w:id="0">
    <w:p w:rsidR="000F00C2" w:rsidRDefault="000F00C2" w:rsidP="007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C2" w:rsidRDefault="000F00C2" w:rsidP="00776BB6">
      <w:r>
        <w:separator/>
      </w:r>
    </w:p>
  </w:footnote>
  <w:footnote w:type="continuationSeparator" w:id="0">
    <w:p w:rsidR="000F00C2" w:rsidRDefault="000F00C2" w:rsidP="0077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50D"/>
    <w:multiLevelType w:val="hybridMultilevel"/>
    <w:tmpl w:val="D0B672F0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645402"/>
    <w:multiLevelType w:val="hybridMultilevel"/>
    <w:tmpl w:val="1FF8DC0C"/>
    <w:lvl w:ilvl="0" w:tplc="EA463406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A552EAB"/>
    <w:multiLevelType w:val="hybridMultilevel"/>
    <w:tmpl w:val="19E266E8"/>
    <w:lvl w:ilvl="0" w:tplc="C486C944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440252"/>
    <w:multiLevelType w:val="hybridMultilevel"/>
    <w:tmpl w:val="F780B496"/>
    <w:lvl w:ilvl="0" w:tplc="1F86B3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F6"/>
    <w:rsid w:val="000F00C2"/>
    <w:rsid w:val="00353B81"/>
    <w:rsid w:val="004A30DB"/>
    <w:rsid w:val="00556384"/>
    <w:rsid w:val="00735622"/>
    <w:rsid w:val="00776BB6"/>
    <w:rsid w:val="0084485C"/>
    <w:rsid w:val="00871AE5"/>
    <w:rsid w:val="009A0508"/>
    <w:rsid w:val="00A236EC"/>
    <w:rsid w:val="00A63320"/>
    <w:rsid w:val="00AD562C"/>
    <w:rsid w:val="00AD7014"/>
    <w:rsid w:val="00BA60A2"/>
    <w:rsid w:val="00C45C49"/>
    <w:rsid w:val="00C558FB"/>
    <w:rsid w:val="00D56E4B"/>
    <w:rsid w:val="00DC42CC"/>
    <w:rsid w:val="00DC5616"/>
    <w:rsid w:val="00E2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20F6"/>
    <w:pPr>
      <w:jc w:val="center"/>
    </w:pPr>
    <w:rPr>
      <w:b/>
      <w:bCs/>
      <w:sz w:val="32"/>
      <w:lang w:val="pt-PT"/>
    </w:rPr>
  </w:style>
  <w:style w:type="character" w:styleId="a4">
    <w:name w:val="Hyperlink"/>
    <w:basedOn w:val="a0"/>
    <w:rsid w:val="00C45C49"/>
    <w:rPr>
      <w:color w:val="0000FF"/>
      <w:u w:val="single"/>
    </w:rPr>
  </w:style>
  <w:style w:type="character" w:styleId="a5">
    <w:name w:val="Emphasis"/>
    <w:basedOn w:val="a0"/>
    <w:qFormat/>
    <w:rsid w:val="00353B81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rsid w:val="0077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76BB6"/>
    <w:rPr>
      <w:kern w:val="2"/>
    </w:rPr>
  </w:style>
  <w:style w:type="paragraph" w:styleId="a8">
    <w:name w:val="footer"/>
    <w:basedOn w:val="a"/>
    <w:link w:val="a9"/>
    <w:rsid w:val="0077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76B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0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20F6"/>
    <w:pPr>
      <w:jc w:val="center"/>
    </w:pPr>
    <w:rPr>
      <w:b/>
      <w:bCs/>
      <w:sz w:val="32"/>
      <w:lang w:val="pt-PT"/>
    </w:rPr>
  </w:style>
  <w:style w:type="character" w:styleId="a4">
    <w:name w:val="Hyperlink"/>
    <w:basedOn w:val="a0"/>
    <w:rsid w:val="00C45C49"/>
    <w:rPr>
      <w:color w:val="0000FF"/>
      <w:u w:val="single"/>
    </w:rPr>
  </w:style>
  <w:style w:type="character" w:styleId="a5">
    <w:name w:val="Emphasis"/>
    <w:basedOn w:val="a0"/>
    <w:qFormat/>
    <w:rsid w:val="00353B81"/>
    <w:rPr>
      <w:b w:val="0"/>
      <w:bCs w:val="0"/>
      <w:i w:val="0"/>
      <w:iCs w:val="0"/>
      <w:color w:val="CC0033"/>
    </w:rPr>
  </w:style>
  <w:style w:type="paragraph" w:styleId="a6">
    <w:name w:val="header"/>
    <w:basedOn w:val="a"/>
    <w:link w:val="a7"/>
    <w:rsid w:val="0077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76BB6"/>
    <w:rPr>
      <w:kern w:val="2"/>
    </w:rPr>
  </w:style>
  <w:style w:type="paragraph" w:styleId="a8">
    <w:name w:val="footer"/>
    <w:basedOn w:val="a"/>
    <w:link w:val="a9"/>
    <w:rsid w:val="00776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76B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aj.gov.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2386</Characters>
  <Application>Microsoft Office Word</Application>
  <DocSecurity>0</DocSecurity>
  <Lines>19</Lines>
  <Paragraphs>5</Paragraphs>
  <ScaleCrop>false</ScaleCrop>
  <Company>DSE</Company>
  <LinksUpToDate>false</LinksUpToDate>
  <CharactersWithSpaces>2813</CharactersWithSpaces>
  <SharedDoc>false</SharedDoc>
  <HLinks>
    <vt:vector size="6" baseType="variant">
      <vt:variant>
        <vt:i4>3014709</vt:i4>
      </vt:variant>
      <vt:variant>
        <vt:i4>0</vt:i4>
      </vt:variant>
      <vt:variant>
        <vt:i4>0</vt:i4>
      </vt:variant>
      <vt:variant>
        <vt:i4>5</vt:i4>
      </vt:variant>
      <vt:variant>
        <vt:lpwstr>http://www.dsaj.gov.mo/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Estreitamento das Relações Económicas e Comerciais entre o Continente Chinês e Macau</dc:title>
  <dc:creator>kmc</dc:creator>
  <cp:lastModifiedBy>DSE user</cp:lastModifiedBy>
  <cp:revision>3</cp:revision>
  <dcterms:created xsi:type="dcterms:W3CDTF">2021-01-11T04:21:00Z</dcterms:created>
  <dcterms:modified xsi:type="dcterms:W3CDTF">2021-01-11T04:24:00Z</dcterms:modified>
</cp:coreProperties>
</file>