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4A" w:rsidRDefault="00881F4A" w:rsidP="00881F4A">
      <w:pPr>
        <w:adjustRightInd w:val="0"/>
        <w:snapToGrid w:val="0"/>
        <w:spacing w:line="580" w:lineRule="exact"/>
        <w:jc w:val="center"/>
        <w:rPr>
          <w:b/>
          <w:bCs/>
          <w:sz w:val="36"/>
          <w:szCs w:val="36"/>
        </w:rPr>
      </w:pPr>
      <w:bookmarkStart w:id="0" w:name="_GoBack"/>
      <w:bookmarkEnd w:id="0"/>
    </w:p>
    <w:p w:rsidR="00672DB4" w:rsidRPr="0098089C" w:rsidRDefault="00CA7054" w:rsidP="00881F4A">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《内地与澳门关于建立更紧密经贸关系的安排》</w:t>
      </w:r>
    </w:p>
    <w:p w:rsidR="00881F4A" w:rsidRPr="0098089C" w:rsidRDefault="00CA7054" w:rsidP="00881F4A">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关于内地在广东与澳门基本实现服务贸易自由化的协议</w:t>
      </w:r>
    </w:p>
    <w:p w:rsidR="00881F4A" w:rsidRPr="0098089C" w:rsidRDefault="00881F4A" w:rsidP="00881F4A">
      <w:pPr>
        <w:adjustRightInd w:val="0"/>
        <w:snapToGrid w:val="0"/>
        <w:spacing w:line="580" w:lineRule="exact"/>
        <w:jc w:val="center"/>
        <w:rPr>
          <w:rFonts w:asciiTheme="majorEastAsia" w:eastAsiaTheme="majorEastAsia" w:hAnsiTheme="majorEastAsia"/>
          <w:b/>
          <w:bCs/>
          <w:sz w:val="36"/>
          <w:szCs w:val="36"/>
        </w:rPr>
      </w:pPr>
    </w:p>
    <w:p w:rsidR="00881F4A" w:rsidRPr="0098089C" w:rsidRDefault="00CA7054" w:rsidP="00881F4A">
      <w:pPr>
        <w:adjustRightInd w:val="0"/>
        <w:snapToGrid w:val="0"/>
        <w:spacing w:line="580" w:lineRule="exact"/>
        <w:jc w:val="center"/>
        <w:rPr>
          <w:rFonts w:asciiTheme="majorEastAsia" w:eastAsiaTheme="majorEastAsia" w:hAnsiTheme="majorEastAsia"/>
          <w:b/>
          <w:bCs/>
          <w:sz w:val="36"/>
          <w:szCs w:val="36"/>
        </w:rPr>
      </w:pPr>
      <w:r w:rsidRPr="0098089C">
        <w:rPr>
          <w:rFonts w:asciiTheme="majorEastAsia" w:eastAsiaTheme="majorEastAsia" w:hAnsiTheme="majorEastAsia" w:hint="eastAsia"/>
          <w:b/>
          <w:sz w:val="32"/>
          <w:szCs w:val="32"/>
        </w:rPr>
        <w:t>序</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言</w:t>
      </w:r>
    </w:p>
    <w:p w:rsidR="00881F4A" w:rsidRPr="0098089C" w:rsidRDefault="00CA7054" w:rsidP="00E13846">
      <w:pPr>
        <w:tabs>
          <w:tab w:val="left" w:pos="720"/>
        </w:tabs>
        <w:adjustRightInd w:val="0"/>
        <w:snapToGrid w:val="0"/>
        <w:spacing w:line="600" w:lineRule="exact"/>
        <w:ind w:firstLineChars="200" w:firstLine="640"/>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为推动内地</w:t>
      </w:r>
      <w:r w:rsidR="00C1230A" w:rsidRPr="0098089C">
        <w:rPr>
          <w:rStyle w:val="a5"/>
          <w:rFonts w:asciiTheme="majorEastAsia" w:eastAsiaTheme="majorEastAsia" w:hAnsiTheme="majorEastAsia"/>
          <w:sz w:val="32"/>
          <w:szCs w:val="32"/>
        </w:rPr>
        <w:footnoteReference w:customMarkFollows="1" w:id="1"/>
        <w:sym w:font="Wingdings 2" w:char="F06A"/>
      </w:r>
      <w:r w:rsidRPr="0098089C">
        <w:rPr>
          <w:rFonts w:asciiTheme="majorEastAsia" w:eastAsiaTheme="majorEastAsia" w:hAnsiTheme="majorEastAsia" w:hint="eastAsia"/>
          <w:sz w:val="32"/>
          <w:szCs w:val="32"/>
        </w:rPr>
        <w:t>与澳门特别行政区（以下简称“双方”）基本实现服务贸易自由化，进一步提高双方经贸交流与合作的水平，双方决定，就内地在广东省与澳门特别行政区（以下简称“澳门”）基本实现服务贸易自由化签署本协议。</w:t>
      </w:r>
    </w:p>
    <w:p w:rsidR="00881F4A" w:rsidRPr="0098089C" w:rsidRDefault="00881F4A" w:rsidP="00881F4A">
      <w:pPr>
        <w:tabs>
          <w:tab w:val="left" w:pos="720"/>
        </w:tabs>
        <w:adjustRightInd w:val="0"/>
        <w:snapToGrid w:val="0"/>
        <w:spacing w:line="560" w:lineRule="exact"/>
        <w:rPr>
          <w:rFonts w:asciiTheme="majorEastAsia" w:eastAsiaTheme="majorEastAsia" w:hAnsiTheme="majorEastAsia"/>
          <w:sz w:val="32"/>
          <w:szCs w:val="32"/>
        </w:rPr>
      </w:pPr>
    </w:p>
    <w:p w:rsidR="00881F4A" w:rsidRPr="0098089C" w:rsidRDefault="00CA7054" w:rsidP="00F44065">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第一章</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与《安排》的关系</w:t>
      </w:r>
    </w:p>
    <w:p w:rsidR="00881F4A" w:rsidRPr="0098089C" w:rsidRDefault="00CA7054" w:rsidP="00F44065">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第一条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与《安排》的关系</w:t>
      </w:r>
    </w:p>
    <w:p w:rsidR="00881F4A" w:rsidRPr="0098089C" w:rsidRDefault="00CA7054" w:rsidP="00E13846">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一、为逐步减少直至取消双方之间实质上所有歧视性措施，双方决定在《内地与澳门关于建立更紧密经贸关系的安排》（含其补充协议，以下简称《安排》）已实施开放措施基础上签署本协议。</w:t>
      </w:r>
    </w:p>
    <w:p w:rsidR="00881F4A" w:rsidRPr="0098089C" w:rsidRDefault="00CA7054" w:rsidP="00E13846">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二、本协议条款与《安排》条款产生抵触时，以本协议条款为准。</w:t>
      </w:r>
    </w:p>
    <w:p w:rsidR="00D857A1" w:rsidRPr="0098089C" w:rsidRDefault="00D857A1" w:rsidP="00F44065">
      <w:pPr>
        <w:tabs>
          <w:tab w:val="left" w:pos="480"/>
        </w:tabs>
        <w:adjustRightInd w:val="0"/>
        <w:snapToGrid w:val="0"/>
        <w:spacing w:line="560" w:lineRule="exact"/>
        <w:ind w:firstLineChars="220" w:firstLine="704"/>
        <w:rPr>
          <w:rFonts w:asciiTheme="majorEastAsia" w:eastAsiaTheme="majorEastAsia" w:hAnsiTheme="majorEastAsia"/>
          <w:sz w:val="32"/>
          <w:szCs w:val="32"/>
        </w:rPr>
      </w:pPr>
    </w:p>
    <w:p w:rsidR="00881F4A" w:rsidRPr="0098089C" w:rsidRDefault="00CA7054" w:rsidP="00F44065">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第二章</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范围及定义</w:t>
      </w:r>
    </w:p>
    <w:p w:rsidR="00881F4A" w:rsidRPr="0098089C" w:rsidRDefault="00CA7054" w:rsidP="00F44065">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第二条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范围</w:t>
      </w:r>
      <w:r w:rsidR="00D441F8" w:rsidRPr="0098089C">
        <w:rPr>
          <w:rFonts w:asciiTheme="majorEastAsia" w:eastAsiaTheme="majorEastAsia" w:hAnsiTheme="majorEastAsia" w:hint="eastAsia"/>
          <w:b/>
          <w:sz w:val="32"/>
          <w:szCs w:val="32"/>
        </w:rPr>
        <w:t>及</w:t>
      </w:r>
      <w:r w:rsidRPr="0098089C">
        <w:rPr>
          <w:rFonts w:asciiTheme="majorEastAsia" w:eastAsiaTheme="majorEastAsia" w:hAnsiTheme="majorEastAsia" w:hint="eastAsia"/>
          <w:b/>
          <w:sz w:val="32"/>
          <w:szCs w:val="32"/>
        </w:rPr>
        <w:t>定义</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一、本协议附件</w:t>
      </w:r>
      <w:r w:rsidRPr="0098089C">
        <w:rPr>
          <w:rFonts w:asciiTheme="majorEastAsia" w:eastAsiaTheme="majorEastAsia" w:hAnsiTheme="majorEastAsia"/>
          <w:sz w:val="32"/>
          <w:szCs w:val="32"/>
        </w:rPr>
        <w:t>1</w:t>
      </w:r>
      <w:r w:rsidRPr="0098089C">
        <w:rPr>
          <w:rFonts w:asciiTheme="majorEastAsia" w:eastAsiaTheme="majorEastAsia" w:hAnsiTheme="majorEastAsia" w:hint="eastAsia"/>
          <w:sz w:val="32"/>
          <w:szCs w:val="32"/>
        </w:rPr>
        <w:t>和附件</w:t>
      </w:r>
      <w:r w:rsidRPr="0098089C">
        <w:rPr>
          <w:rFonts w:asciiTheme="majorEastAsia" w:eastAsiaTheme="majorEastAsia" w:hAnsiTheme="majorEastAsia"/>
          <w:sz w:val="32"/>
          <w:szCs w:val="32"/>
        </w:rPr>
        <w:t>2</w:t>
      </w:r>
      <w:r w:rsidRPr="0098089C">
        <w:rPr>
          <w:rFonts w:asciiTheme="majorEastAsia" w:eastAsiaTheme="majorEastAsia" w:hAnsiTheme="majorEastAsia" w:hint="eastAsia"/>
          <w:sz w:val="32"/>
          <w:szCs w:val="32"/>
        </w:rPr>
        <w:t>的所有措施仅适用于内地广</w:t>
      </w:r>
      <w:r w:rsidRPr="0098089C">
        <w:rPr>
          <w:rFonts w:asciiTheme="majorEastAsia" w:eastAsiaTheme="majorEastAsia" w:hAnsiTheme="majorEastAsia" w:hint="eastAsia"/>
          <w:sz w:val="32"/>
          <w:szCs w:val="32"/>
        </w:rPr>
        <w:lastRenderedPageBreak/>
        <w:t>东省和澳门之间的服务贸易。</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二、本协议所称服务贸易，是指：</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（一）自一方境内向另一方境内提供服务；</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（二）在一方境内对另一方的服务消费者提供服务；</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（三）一方的服务提供者通过在另一方境内的商业存在提供服务；</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（四）一方的服务提供者通过在另一方境内的自然人存在提供服务。</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上述（一）、（二）、（四）统称为跨境服务。</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三、就本协议而言：</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（一）“措施”指一方的任何措施，无论是以法律、法规、规则、程序、决定、行政行为的形式还是以任何其他形式。</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在履行本协议项下的义务和承诺时，每一方应采取其所能采取的合理措施，以保证其境内的政府和主管机关以及非政府机构遵守这些义务和承诺。</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（二）“服务”包括任何部门的任何服务，但在行使政府职权时提供的服务除外。</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（三）“行使政府职权时提供的服务”指既不依据商业基础提供，也不与一个或多个服务提供者竞争的任何服务。</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（四）“商业存在”指任何类型的商业或专业机构，包括为提供服务而在一方境内：</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sz w:val="32"/>
          <w:szCs w:val="32"/>
        </w:rPr>
        <w:t>1</w:t>
      </w:r>
      <w:r w:rsidRPr="0098089C">
        <w:rPr>
          <w:rFonts w:asciiTheme="majorEastAsia" w:eastAsiaTheme="majorEastAsia" w:hAnsiTheme="majorEastAsia" w:hint="eastAsia"/>
          <w:sz w:val="32"/>
          <w:szCs w:val="32"/>
        </w:rPr>
        <w:t>、设立、收购或经营一法人，或</w:t>
      </w:r>
      <w:r w:rsidR="00953167" w:rsidRPr="0098089C">
        <w:rPr>
          <w:rFonts w:asciiTheme="majorEastAsia" w:eastAsiaTheme="majorEastAsia" w:hAnsiTheme="majorEastAsia" w:hint="eastAsia"/>
          <w:sz w:val="32"/>
          <w:szCs w:val="32"/>
        </w:rPr>
        <w:t xml:space="preserve"> </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sz w:val="32"/>
          <w:szCs w:val="32"/>
        </w:rPr>
        <w:lastRenderedPageBreak/>
        <w:t>2</w:t>
      </w:r>
      <w:r w:rsidRPr="0098089C">
        <w:rPr>
          <w:rFonts w:asciiTheme="majorEastAsia" w:eastAsiaTheme="majorEastAsia" w:hAnsiTheme="majorEastAsia" w:hint="eastAsia"/>
          <w:sz w:val="32"/>
          <w:szCs w:val="32"/>
        </w:rPr>
        <w:t>、设立或经营一分支机构或代表处。</w:t>
      </w:r>
    </w:p>
    <w:p w:rsidR="005C4389"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（五）“政府采购”指政府出于政府目的，以购买、租赁和无论是否享有购买选择权的租购，以及建设</w:t>
      </w:r>
      <w:r w:rsidRPr="0098089C">
        <w:rPr>
          <w:rFonts w:asciiTheme="majorEastAsia" w:eastAsiaTheme="majorEastAsia" w:hAnsiTheme="majorEastAsia"/>
          <w:sz w:val="32"/>
          <w:szCs w:val="32"/>
        </w:rPr>
        <w:t>-</w:t>
      </w:r>
      <w:r w:rsidRPr="0098089C">
        <w:rPr>
          <w:rFonts w:asciiTheme="majorEastAsia" w:eastAsiaTheme="majorEastAsia" w:hAnsiTheme="majorEastAsia" w:hint="eastAsia"/>
          <w:sz w:val="32"/>
          <w:szCs w:val="32"/>
        </w:rPr>
        <w:t>经营</w:t>
      </w:r>
      <w:r w:rsidRPr="0098089C">
        <w:rPr>
          <w:rFonts w:asciiTheme="majorEastAsia" w:eastAsiaTheme="majorEastAsia" w:hAnsiTheme="majorEastAsia"/>
          <w:sz w:val="32"/>
          <w:szCs w:val="32"/>
        </w:rPr>
        <w:t>-</w:t>
      </w:r>
      <w:r w:rsidRPr="0098089C">
        <w:rPr>
          <w:rFonts w:asciiTheme="majorEastAsia" w:eastAsiaTheme="majorEastAsia" w:hAnsiTheme="majorEastAsia" w:hint="eastAsia"/>
          <w:sz w:val="32"/>
          <w:szCs w:val="32"/>
        </w:rPr>
        <w:t>转让合同、公共工程特许合同等各种合同形式，取得商品或服务的使用权或获得商品或服务，或两者兼得的行为。其目的并非是商业销售或转售，或为商业销售或转售而在生产中使用、提供商品或服务。</w:t>
      </w:r>
    </w:p>
    <w:p w:rsidR="00D857A1" w:rsidRPr="0098089C" w:rsidRDefault="00CA7054" w:rsidP="00E13846">
      <w:pPr>
        <w:tabs>
          <w:tab w:val="left" w:pos="48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四、本协议中的“服务提供者”，应符合《安排》附件</w:t>
      </w:r>
      <w:r w:rsidRPr="0098089C">
        <w:rPr>
          <w:rFonts w:asciiTheme="majorEastAsia" w:eastAsiaTheme="majorEastAsia" w:hAnsiTheme="majorEastAsia"/>
          <w:sz w:val="32"/>
          <w:szCs w:val="32"/>
        </w:rPr>
        <w:t>5</w:t>
      </w:r>
      <w:r w:rsidRPr="0098089C">
        <w:rPr>
          <w:rFonts w:asciiTheme="majorEastAsia" w:eastAsiaTheme="majorEastAsia" w:hAnsiTheme="majorEastAsia" w:hint="eastAsia"/>
          <w:sz w:val="32"/>
          <w:szCs w:val="32"/>
        </w:rPr>
        <w:t>《关于“服务提供者”定义及相关规定》的有关规定。</w:t>
      </w:r>
    </w:p>
    <w:p w:rsidR="00881F4A" w:rsidRPr="0098089C" w:rsidRDefault="00881F4A" w:rsidP="00F44065">
      <w:pPr>
        <w:tabs>
          <w:tab w:val="left" w:pos="720"/>
        </w:tabs>
        <w:adjustRightInd w:val="0"/>
        <w:snapToGrid w:val="0"/>
        <w:spacing w:line="560" w:lineRule="exact"/>
        <w:ind w:firstLineChars="220" w:firstLine="704"/>
        <w:rPr>
          <w:rFonts w:asciiTheme="majorEastAsia" w:eastAsiaTheme="majorEastAsia" w:hAnsiTheme="majorEastAsia"/>
          <w:sz w:val="32"/>
          <w:szCs w:val="32"/>
        </w:rPr>
      </w:pPr>
    </w:p>
    <w:p w:rsidR="00881F4A" w:rsidRPr="0098089C" w:rsidRDefault="00CA7054" w:rsidP="00953167">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第三章</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一般义务及规定</w:t>
      </w:r>
    </w:p>
    <w:p w:rsidR="00881F4A" w:rsidRPr="0098089C" w:rsidRDefault="00CA7054" w:rsidP="00953167">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第三条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国民待遇</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一、一方在影响服务提供的所有措施方面给予另一方的服务和服务提供者的待遇，不得低于其给予本方同类服务和服务提供者的待遇。</w:t>
      </w:r>
      <w:r w:rsidR="00D441F8" w:rsidRPr="0098089C">
        <w:rPr>
          <w:rStyle w:val="a5"/>
          <w:rFonts w:asciiTheme="majorEastAsia" w:eastAsiaTheme="majorEastAsia" w:hAnsiTheme="majorEastAsia"/>
          <w:sz w:val="32"/>
          <w:szCs w:val="32"/>
        </w:rPr>
        <w:footnoteReference w:customMarkFollows="1" w:id="2"/>
        <w:sym w:font="Wingdings 2" w:char="F06B"/>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二、一方可通过对另一方的服务或服务提供者给予与其本方同类服务或服务提供者的待遇形式上相同或不同的待遇，满足第一款的要求。</w:t>
      </w:r>
      <w:r w:rsidR="00881F4A" w:rsidRPr="0098089C">
        <w:rPr>
          <w:rFonts w:asciiTheme="majorEastAsia" w:eastAsiaTheme="majorEastAsia" w:hAnsiTheme="majorEastAsia" w:hint="eastAsia"/>
          <w:sz w:val="32"/>
          <w:szCs w:val="32"/>
        </w:rPr>
        <w:t xml:space="preserve"> </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三、如形式上相同或不同的待遇改变竞争条件，与另一方的同类服务或服务提供者相比，有利于该方的服务或服务提供者，则此类待遇应被视为较为不利的待遇。</w:t>
      </w:r>
    </w:p>
    <w:p w:rsidR="00881F4A" w:rsidRPr="0098089C" w:rsidRDefault="00CA7054" w:rsidP="00953167">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第四条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最惠待遇</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lastRenderedPageBreak/>
        <w:t>一、关于本协议涵盖的任何措施，一方对于另一方的服务和服务提供者，应立即和无条件地给予不低于其给予其他方同类服务和服务提供者的待遇。</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二、本协议的规定不得解释为阻止一方对相邻国家或地区授予或给予优惠，以便利仅限于毗连边境地区的当地生产和消费的服务的交换。</w:t>
      </w:r>
    </w:p>
    <w:p w:rsidR="005C4389" w:rsidRPr="0098089C" w:rsidRDefault="00CA7054" w:rsidP="005C4389">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第五条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金融审慎原则</w:t>
      </w:r>
    </w:p>
    <w:p w:rsidR="00C16B09"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尽管本协议有其他规定，一方不应被阻止出于审慎原因而采取或维持与金融服务有关的措施。这些审慎原因包括保护投资者、存款人、投保人或金融服务提供者对其负有信托义务的人或确保金融系统的完整与稳定。</w:t>
      </w:r>
      <w:r w:rsidR="00D441F8" w:rsidRPr="0098089C">
        <w:rPr>
          <w:rStyle w:val="a5"/>
          <w:rFonts w:asciiTheme="majorEastAsia" w:eastAsiaTheme="majorEastAsia" w:hAnsiTheme="majorEastAsia"/>
          <w:sz w:val="32"/>
          <w:szCs w:val="32"/>
        </w:rPr>
        <w:footnoteReference w:customMarkFollows="1" w:id="3"/>
        <w:sym w:font="Wingdings 2" w:char="F06C"/>
      </w:r>
    </w:p>
    <w:p w:rsidR="00C16B09"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二、本协议的任何规定不适用于为执行货币或相关信贷政策或汇率政策而采取的普遍适用的非歧视性措施。</w:t>
      </w:r>
      <w:r w:rsidR="00D441F8" w:rsidRPr="0098089C">
        <w:rPr>
          <w:rStyle w:val="a5"/>
          <w:rFonts w:asciiTheme="majorEastAsia" w:eastAsiaTheme="majorEastAsia" w:hAnsiTheme="majorEastAsia"/>
          <w:sz w:val="32"/>
          <w:szCs w:val="32"/>
        </w:rPr>
        <w:footnoteReference w:customMarkFollows="1" w:id="4"/>
        <w:sym w:font="Wingdings 2" w:char="F06D"/>
      </w:r>
    </w:p>
    <w:p w:rsidR="005C4389"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三、</w:t>
      </w:r>
      <w:r w:rsidRPr="0098089C">
        <w:rPr>
          <w:rFonts w:asciiTheme="majorEastAsia" w:eastAsiaTheme="majorEastAsia" w:hAnsiTheme="majorEastAsia"/>
          <w:sz w:val="32"/>
          <w:szCs w:val="32"/>
        </w:rPr>
        <w:t>“</w:t>
      </w:r>
      <w:r w:rsidRPr="0098089C">
        <w:rPr>
          <w:rFonts w:asciiTheme="majorEastAsia" w:eastAsiaTheme="majorEastAsia" w:hAnsiTheme="majorEastAsia" w:hint="eastAsia"/>
          <w:sz w:val="32"/>
          <w:szCs w:val="32"/>
        </w:rPr>
        <w:t>金融服务</w:t>
      </w:r>
      <w:r w:rsidRPr="0098089C">
        <w:rPr>
          <w:rFonts w:asciiTheme="majorEastAsia" w:eastAsiaTheme="majorEastAsia" w:hAnsiTheme="majorEastAsia"/>
          <w:sz w:val="32"/>
          <w:szCs w:val="32"/>
        </w:rPr>
        <w:t>”</w:t>
      </w:r>
      <w:r w:rsidRPr="0098089C">
        <w:rPr>
          <w:rFonts w:asciiTheme="majorEastAsia" w:eastAsiaTheme="majorEastAsia" w:hAnsiTheme="majorEastAsia" w:hint="eastAsia"/>
          <w:sz w:val="32"/>
          <w:szCs w:val="32"/>
        </w:rPr>
        <w:t>应当与世界贸易组织《服务贸易总协定》的《关于金融服务的附件》第五款第（</w:t>
      </w:r>
      <w:r w:rsidRPr="0098089C">
        <w:rPr>
          <w:rFonts w:asciiTheme="majorEastAsia" w:eastAsiaTheme="majorEastAsia" w:hAnsiTheme="majorEastAsia"/>
          <w:sz w:val="32"/>
          <w:szCs w:val="32"/>
        </w:rPr>
        <w:t>a</w:t>
      </w:r>
      <w:r w:rsidRPr="0098089C">
        <w:rPr>
          <w:rFonts w:asciiTheme="majorEastAsia" w:eastAsiaTheme="majorEastAsia" w:hAnsiTheme="majorEastAsia" w:hint="eastAsia"/>
          <w:sz w:val="32"/>
          <w:szCs w:val="32"/>
        </w:rPr>
        <w:t>）项中的金融服务具有相同的含义，并且该条款中</w:t>
      </w:r>
      <w:r w:rsidRPr="0098089C">
        <w:rPr>
          <w:rFonts w:asciiTheme="majorEastAsia" w:eastAsiaTheme="majorEastAsia" w:hAnsiTheme="majorEastAsia"/>
          <w:sz w:val="32"/>
          <w:szCs w:val="32"/>
        </w:rPr>
        <w:t>“</w:t>
      </w:r>
      <w:r w:rsidRPr="0098089C">
        <w:rPr>
          <w:rFonts w:asciiTheme="majorEastAsia" w:eastAsiaTheme="majorEastAsia" w:hAnsiTheme="majorEastAsia" w:hint="eastAsia"/>
          <w:sz w:val="32"/>
          <w:szCs w:val="32"/>
        </w:rPr>
        <w:t>金融服务提供者</w:t>
      </w:r>
      <w:r w:rsidRPr="0098089C">
        <w:rPr>
          <w:rFonts w:asciiTheme="majorEastAsia" w:eastAsiaTheme="majorEastAsia" w:hAnsiTheme="majorEastAsia"/>
          <w:sz w:val="32"/>
          <w:szCs w:val="32"/>
        </w:rPr>
        <w:t>”</w:t>
      </w:r>
      <w:r w:rsidRPr="0098089C">
        <w:rPr>
          <w:rFonts w:asciiTheme="majorEastAsia" w:eastAsiaTheme="majorEastAsia" w:hAnsiTheme="majorEastAsia" w:hint="eastAsia"/>
          <w:sz w:val="32"/>
          <w:szCs w:val="32"/>
        </w:rPr>
        <w:t>也包括《关于金融服务的附件》第五款第（</w:t>
      </w:r>
      <w:r w:rsidRPr="0098089C">
        <w:rPr>
          <w:rFonts w:asciiTheme="majorEastAsia" w:eastAsiaTheme="majorEastAsia" w:hAnsiTheme="majorEastAsia"/>
          <w:sz w:val="32"/>
          <w:szCs w:val="32"/>
        </w:rPr>
        <w:t>c</w:t>
      </w:r>
      <w:r w:rsidRPr="0098089C">
        <w:rPr>
          <w:rFonts w:asciiTheme="majorEastAsia" w:eastAsiaTheme="majorEastAsia" w:hAnsiTheme="majorEastAsia" w:hint="eastAsia"/>
          <w:sz w:val="32"/>
          <w:szCs w:val="32"/>
        </w:rPr>
        <w:t>）项所定义的公共实体。</w:t>
      </w:r>
    </w:p>
    <w:p w:rsidR="001576BB" w:rsidRPr="0098089C" w:rsidRDefault="00CA7054" w:rsidP="00E13846">
      <w:pPr>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四、为避免歧义，本协议不应被解释为阻止一方在金融机构中适用或者执行为保证遵守与本协议不冲突的法律或法规而采取的与另一方的服务提供者或者涵盖服务有关的</w:t>
      </w:r>
      <w:r w:rsidRPr="0098089C">
        <w:rPr>
          <w:rFonts w:asciiTheme="majorEastAsia" w:eastAsiaTheme="majorEastAsia" w:hAnsiTheme="majorEastAsia" w:hint="eastAsia"/>
          <w:sz w:val="32"/>
          <w:szCs w:val="32"/>
        </w:rPr>
        <w:lastRenderedPageBreak/>
        <w:t>必要措施，包括与防范虚假和欺诈做法或者应对金融服务合同违约影响有关的措施，但这些措施的实施方式不得在情形类似的国家（或地区）间构成任意的或者不合理的歧视，或者构成对金融机构的投资的变相限制。</w:t>
      </w:r>
    </w:p>
    <w:p w:rsidR="00AB4C94" w:rsidRPr="0098089C" w:rsidRDefault="00CA7054" w:rsidP="00E13846">
      <w:pPr>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五、对于现行法规未明确涉及的领域，一方保留采取限制性措施的权利。</w:t>
      </w:r>
    </w:p>
    <w:p w:rsidR="00881F4A" w:rsidRPr="0098089C" w:rsidRDefault="00CA7054" w:rsidP="00D104EC">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第六条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保障措施</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一、根据《安排》附件</w:t>
      </w:r>
      <w:r w:rsidRPr="0098089C">
        <w:rPr>
          <w:rFonts w:asciiTheme="majorEastAsia" w:eastAsiaTheme="majorEastAsia" w:hAnsiTheme="majorEastAsia"/>
          <w:sz w:val="32"/>
          <w:szCs w:val="32"/>
        </w:rPr>
        <w:t>4</w:t>
      </w:r>
      <w:r w:rsidRPr="0098089C">
        <w:rPr>
          <w:rFonts w:asciiTheme="majorEastAsia" w:eastAsiaTheme="majorEastAsia" w:hAnsiTheme="majorEastAsia" w:hint="eastAsia"/>
          <w:sz w:val="32"/>
          <w:szCs w:val="32"/>
        </w:rPr>
        <w:t>《关于开放服务贸易领域的具体承诺》的有关规定，一方保留新设或维持与服务有关的限制性措施的权利。</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二、根据第一款采取的措施，应尽可能充分及时地通知另一方，并磋商解决。</w:t>
      </w:r>
    </w:p>
    <w:p w:rsidR="00D104EC" w:rsidRPr="0098089C" w:rsidRDefault="00CA7054" w:rsidP="00D104EC">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第七条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例外</w:t>
      </w:r>
    </w:p>
    <w:p w:rsidR="00935BE8"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一、本协议及其附件所载规定并不妨碍一方维持或采取与世界贸易组织《服务贸易总协定》第</w:t>
      </w:r>
      <w:r w:rsidRPr="0098089C">
        <w:rPr>
          <w:rFonts w:asciiTheme="majorEastAsia" w:eastAsiaTheme="majorEastAsia" w:hAnsiTheme="majorEastAsia"/>
          <w:sz w:val="32"/>
          <w:szCs w:val="32"/>
        </w:rPr>
        <w:t>14</w:t>
      </w:r>
      <w:r w:rsidRPr="0098089C">
        <w:rPr>
          <w:rFonts w:asciiTheme="majorEastAsia" w:eastAsiaTheme="majorEastAsia" w:hAnsiTheme="majorEastAsia" w:hint="eastAsia"/>
          <w:sz w:val="32"/>
          <w:szCs w:val="32"/>
        </w:rPr>
        <w:t>条及</w:t>
      </w:r>
      <w:r w:rsidRPr="0098089C">
        <w:rPr>
          <w:rFonts w:asciiTheme="majorEastAsia" w:eastAsiaTheme="majorEastAsia" w:hAnsiTheme="majorEastAsia"/>
          <w:sz w:val="32"/>
          <w:szCs w:val="32"/>
        </w:rPr>
        <w:t>14</w:t>
      </w:r>
      <w:r w:rsidRPr="0098089C">
        <w:rPr>
          <w:rFonts w:asciiTheme="majorEastAsia" w:eastAsiaTheme="majorEastAsia" w:hAnsiTheme="majorEastAsia" w:hint="eastAsia"/>
          <w:sz w:val="32"/>
          <w:szCs w:val="32"/>
        </w:rPr>
        <w:t>条之二相一致的例外措施。</w:t>
      </w:r>
    </w:p>
    <w:p w:rsidR="00D104EC"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二、一方针对另一方服务或服务提供者的外来特性采取的水平管理措施不应视为较为不利的待遇。</w:t>
      </w:r>
    </w:p>
    <w:p w:rsidR="00881F4A" w:rsidRPr="0098089C" w:rsidRDefault="00881F4A" w:rsidP="00F44065">
      <w:pPr>
        <w:tabs>
          <w:tab w:val="left" w:pos="720"/>
        </w:tabs>
        <w:adjustRightInd w:val="0"/>
        <w:snapToGrid w:val="0"/>
        <w:spacing w:line="560" w:lineRule="exact"/>
        <w:ind w:firstLineChars="220" w:firstLine="704"/>
        <w:rPr>
          <w:rFonts w:asciiTheme="majorEastAsia" w:eastAsiaTheme="majorEastAsia" w:hAnsiTheme="majorEastAsia"/>
          <w:sz w:val="32"/>
          <w:szCs w:val="32"/>
        </w:rPr>
      </w:pPr>
    </w:p>
    <w:p w:rsidR="00881F4A" w:rsidRPr="0098089C" w:rsidRDefault="00CA7054" w:rsidP="00953167">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第四章</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商业存在</w:t>
      </w:r>
      <w:r w:rsidR="005A62CA" w:rsidRPr="0098089C">
        <w:rPr>
          <w:rStyle w:val="a5"/>
          <w:rFonts w:asciiTheme="majorEastAsia" w:eastAsiaTheme="majorEastAsia" w:hAnsiTheme="majorEastAsia"/>
          <w:b/>
          <w:sz w:val="32"/>
          <w:szCs w:val="32"/>
        </w:rPr>
        <w:footnoteReference w:customMarkFollows="1" w:id="5"/>
        <w:sym w:font="Wingdings 2" w:char="F06E"/>
      </w:r>
    </w:p>
    <w:p w:rsidR="00881F4A" w:rsidRPr="0098089C" w:rsidRDefault="00CA7054" w:rsidP="00953167">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第八条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保留的限制性措施</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一、第三条“国民待遇”和第四条“最惠待遇”不适用</w:t>
      </w:r>
      <w:r w:rsidRPr="0098089C">
        <w:rPr>
          <w:rFonts w:asciiTheme="majorEastAsia" w:eastAsiaTheme="majorEastAsia" w:hAnsiTheme="majorEastAsia" w:hint="eastAsia"/>
          <w:sz w:val="32"/>
          <w:szCs w:val="32"/>
        </w:rPr>
        <w:lastRenderedPageBreak/>
        <w:t>于：</w:t>
      </w:r>
    </w:p>
    <w:p w:rsidR="002B0E25"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（一）一方保留的限制性措施，列明在附件</w:t>
      </w:r>
      <w:r w:rsidRPr="0098089C">
        <w:rPr>
          <w:rFonts w:asciiTheme="majorEastAsia" w:eastAsiaTheme="majorEastAsia" w:hAnsiTheme="majorEastAsia"/>
          <w:sz w:val="32"/>
          <w:szCs w:val="32"/>
        </w:rPr>
        <w:t>1</w:t>
      </w:r>
      <w:r w:rsidRPr="0098089C">
        <w:rPr>
          <w:rFonts w:asciiTheme="majorEastAsia" w:eastAsiaTheme="majorEastAsia" w:hAnsiTheme="majorEastAsia" w:hint="eastAsia"/>
          <w:sz w:val="32"/>
          <w:szCs w:val="32"/>
        </w:rPr>
        <w:t>表</w:t>
      </w:r>
      <w:r w:rsidRPr="0098089C">
        <w:rPr>
          <w:rFonts w:asciiTheme="majorEastAsia" w:eastAsiaTheme="majorEastAsia" w:hAnsiTheme="majorEastAsia"/>
          <w:sz w:val="32"/>
          <w:szCs w:val="32"/>
        </w:rPr>
        <w:t>1</w:t>
      </w:r>
      <w:r w:rsidRPr="0098089C">
        <w:rPr>
          <w:rFonts w:asciiTheme="majorEastAsia" w:eastAsiaTheme="majorEastAsia" w:hAnsiTheme="majorEastAsia" w:hint="eastAsia"/>
          <w:sz w:val="32"/>
          <w:szCs w:val="32"/>
        </w:rPr>
        <w:t>和附件</w:t>
      </w:r>
      <w:r w:rsidRPr="0098089C">
        <w:rPr>
          <w:rFonts w:asciiTheme="majorEastAsia" w:eastAsiaTheme="majorEastAsia" w:hAnsiTheme="majorEastAsia"/>
          <w:sz w:val="32"/>
          <w:szCs w:val="32"/>
        </w:rPr>
        <w:t>2</w:t>
      </w:r>
      <w:r w:rsidRPr="0098089C">
        <w:rPr>
          <w:rFonts w:asciiTheme="majorEastAsia" w:eastAsiaTheme="majorEastAsia" w:hAnsiTheme="majorEastAsia" w:hint="eastAsia"/>
          <w:sz w:val="32"/>
          <w:szCs w:val="32"/>
        </w:rPr>
        <w:t>中。</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u w:val="single"/>
        </w:rPr>
      </w:pPr>
      <w:r w:rsidRPr="0098089C">
        <w:rPr>
          <w:rFonts w:asciiTheme="majorEastAsia" w:eastAsiaTheme="majorEastAsia" w:hAnsiTheme="majorEastAsia" w:hint="eastAsia"/>
          <w:sz w:val="32"/>
          <w:szCs w:val="32"/>
        </w:rPr>
        <w:t>（二）一般情况下，第（一）项所指保留的限制性措施可作修订，但经修订后的保留措施与修订前相比，不可更不符合第三条“国民待遇”和第四条“最惠待遇”作出的义务。</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二、第三条“国民待遇”和第四条“最惠待遇”不适用于：</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（一）政府采购；或</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（二）一方给予的补贴或赠款，包括政府支持的贷款、担保和保险。</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但一方法律法规就第（一）、（二）项另有规定的从其规定。</w:t>
      </w:r>
    </w:p>
    <w:p w:rsidR="00881F4A" w:rsidRPr="0098089C" w:rsidRDefault="00881F4A" w:rsidP="00F44065">
      <w:pPr>
        <w:tabs>
          <w:tab w:val="left" w:pos="720"/>
        </w:tabs>
        <w:adjustRightInd w:val="0"/>
        <w:snapToGrid w:val="0"/>
        <w:spacing w:line="560" w:lineRule="exact"/>
        <w:ind w:firstLineChars="220" w:firstLine="704"/>
        <w:rPr>
          <w:rFonts w:asciiTheme="majorEastAsia" w:eastAsiaTheme="majorEastAsia" w:hAnsiTheme="majorEastAsia"/>
          <w:sz w:val="32"/>
          <w:szCs w:val="32"/>
        </w:rPr>
      </w:pPr>
    </w:p>
    <w:p w:rsidR="00881F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第五章</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跨境服务</w:t>
      </w:r>
      <w:r w:rsidR="0054354E" w:rsidRPr="0098089C">
        <w:rPr>
          <w:rStyle w:val="a5"/>
          <w:rFonts w:asciiTheme="majorEastAsia" w:eastAsiaTheme="majorEastAsia" w:hAnsiTheme="majorEastAsia"/>
          <w:b/>
          <w:sz w:val="32"/>
          <w:szCs w:val="32"/>
        </w:rPr>
        <w:footnoteReference w:customMarkFollows="1" w:id="6"/>
        <w:sym w:font="Wingdings 2" w:char="F06F"/>
      </w:r>
    </w:p>
    <w:p w:rsidR="00881F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第九条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跨境服务</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双方同意就逐步减少歧视性措施保持磋商，具体新增开放措施列明在附件</w:t>
      </w:r>
      <w:r w:rsidRPr="0098089C">
        <w:rPr>
          <w:rFonts w:asciiTheme="majorEastAsia" w:eastAsiaTheme="majorEastAsia" w:hAnsiTheme="majorEastAsia"/>
          <w:sz w:val="32"/>
          <w:szCs w:val="32"/>
        </w:rPr>
        <w:t>1</w:t>
      </w:r>
      <w:r w:rsidRPr="0098089C">
        <w:rPr>
          <w:rFonts w:asciiTheme="majorEastAsia" w:eastAsiaTheme="majorEastAsia" w:hAnsiTheme="majorEastAsia" w:hint="eastAsia"/>
          <w:sz w:val="32"/>
          <w:szCs w:val="32"/>
        </w:rPr>
        <w:t>表</w:t>
      </w:r>
      <w:r w:rsidRPr="0098089C">
        <w:rPr>
          <w:rFonts w:asciiTheme="majorEastAsia" w:eastAsiaTheme="majorEastAsia" w:hAnsiTheme="majorEastAsia"/>
          <w:sz w:val="32"/>
          <w:szCs w:val="32"/>
        </w:rPr>
        <w:t>2</w:t>
      </w:r>
      <w:r w:rsidRPr="0098089C">
        <w:rPr>
          <w:rFonts w:asciiTheme="majorEastAsia" w:eastAsiaTheme="majorEastAsia" w:hAnsiTheme="majorEastAsia" w:hint="eastAsia"/>
          <w:sz w:val="32"/>
          <w:szCs w:val="32"/>
        </w:rPr>
        <w:t>和附件</w:t>
      </w:r>
      <w:r w:rsidRPr="0098089C">
        <w:rPr>
          <w:rFonts w:asciiTheme="majorEastAsia" w:eastAsiaTheme="majorEastAsia" w:hAnsiTheme="majorEastAsia"/>
          <w:sz w:val="32"/>
          <w:szCs w:val="32"/>
        </w:rPr>
        <w:t>2</w:t>
      </w:r>
      <w:r w:rsidRPr="0098089C">
        <w:rPr>
          <w:rFonts w:asciiTheme="majorEastAsia" w:eastAsiaTheme="majorEastAsia" w:hAnsiTheme="majorEastAsia" w:hint="eastAsia"/>
          <w:sz w:val="32"/>
          <w:szCs w:val="32"/>
        </w:rPr>
        <w:t>中，其他不做承诺。</w:t>
      </w:r>
    </w:p>
    <w:p w:rsidR="00881F4A" w:rsidRPr="0098089C" w:rsidRDefault="00881F4A" w:rsidP="00F44065">
      <w:pPr>
        <w:tabs>
          <w:tab w:val="left" w:pos="720"/>
        </w:tabs>
        <w:adjustRightInd w:val="0"/>
        <w:snapToGrid w:val="0"/>
        <w:spacing w:line="560" w:lineRule="exact"/>
        <w:ind w:firstLineChars="220" w:firstLine="704"/>
        <w:rPr>
          <w:rFonts w:asciiTheme="majorEastAsia" w:eastAsiaTheme="majorEastAsia" w:hAnsiTheme="majorEastAsia"/>
          <w:sz w:val="32"/>
          <w:szCs w:val="32"/>
        </w:rPr>
      </w:pPr>
    </w:p>
    <w:p w:rsidR="00881F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第六章</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电信专章</w:t>
      </w:r>
    </w:p>
    <w:p w:rsidR="00881F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第十条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电信服务</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双方同意就逐步减少歧视性措施保持磋商，具体新增开</w:t>
      </w:r>
      <w:r w:rsidRPr="0098089C">
        <w:rPr>
          <w:rFonts w:asciiTheme="majorEastAsia" w:eastAsiaTheme="majorEastAsia" w:hAnsiTheme="majorEastAsia" w:hint="eastAsia"/>
          <w:sz w:val="32"/>
          <w:szCs w:val="32"/>
        </w:rPr>
        <w:lastRenderedPageBreak/>
        <w:t>放措施列明在附件</w:t>
      </w:r>
      <w:r w:rsidRPr="0098089C">
        <w:rPr>
          <w:rFonts w:asciiTheme="majorEastAsia" w:eastAsiaTheme="majorEastAsia" w:hAnsiTheme="majorEastAsia"/>
          <w:sz w:val="32"/>
          <w:szCs w:val="32"/>
        </w:rPr>
        <w:t>1</w:t>
      </w:r>
      <w:r w:rsidRPr="0098089C">
        <w:rPr>
          <w:rFonts w:asciiTheme="majorEastAsia" w:eastAsiaTheme="majorEastAsia" w:hAnsiTheme="majorEastAsia" w:hint="eastAsia"/>
          <w:sz w:val="32"/>
          <w:szCs w:val="32"/>
        </w:rPr>
        <w:t>表</w:t>
      </w:r>
      <w:r w:rsidRPr="0098089C">
        <w:rPr>
          <w:rFonts w:asciiTheme="majorEastAsia" w:eastAsiaTheme="majorEastAsia" w:hAnsiTheme="majorEastAsia"/>
          <w:sz w:val="32"/>
          <w:szCs w:val="32"/>
        </w:rPr>
        <w:t>3</w:t>
      </w:r>
      <w:r w:rsidRPr="0098089C">
        <w:rPr>
          <w:rFonts w:asciiTheme="majorEastAsia" w:eastAsiaTheme="majorEastAsia" w:hAnsiTheme="majorEastAsia" w:hint="eastAsia"/>
          <w:sz w:val="32"/>
          <w:szCs w:val="32"/>
        </w:rPr>
        <w:t>和附件</w:t>
      </w:r>
      <w:r w:rsidRPr="0098089C">
        <w:rPr>
          <w:rFonts w:asciiTheme="majorEastAsia" w:eastAsiaTheme="majorEastAsia" w:hAnsiTheme="majorEastAsia"/>
          <w:sz w:val="32"/>
          <w:szCs w:val="32"/>
        </w:rPr>
        <w:t>2</w:t>
      </w:r>
      <w:r w:rsidRPr="0098089C">
        <w:rPr>
          <w:rFonts w:asciiTheme="majorEastAsia" w:eastAsiaTheme="majorEastAsia" w:hAnsiTheme="majorEastAsia" w:hint="eastAsia"/>
          <w:sz w:val="32"/>
          <w:szCs w:val="32"/>
        </w:rPr>
        <w:t>中，其他不做承诺。</w:t>
      </w:r>
    </w:p>
    <w:p w:rsidR="00881F4A" w:rsidRPr="0098089C" w:rsidRDefault="00881F4A" w:rsidP="00F44065">
      <w:pPr>
        <w:tabs>
          <w:tab w:val="left" w:pos="720"/>
        </w:tabs>
        <w:adjustRightInd w:val="0"/>
        <w:snapToGrid w:val="0"/>
        <w:spacing w:line="560" w:lineRule="exact"/>
        <w:ind w:firstLineChars="220" w:firstLine="704"/>
        <w:rPr>
          <w:rFonts w:asciiTheme="majorEastAsia" w:eastAsiaTheme="majorEastAsia" w:hAnsiTheme="majorEastAsia"/>
          <w:sz w:val="32"/>
          <w:szCs w:val="32"/>
        </w:rPr>
      </w:pPr>
    </w:p>
    <w:p w:rsidR="00881F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第七章</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文化专章</w:t>
      </w:r>
    </w:p>
    <w:p w:rsidR="00881F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第十一条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文化服务</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双方同意就逐步减少歧视性措施保持磋商，具体新增开放措施列明在附件</w:t>
      </w:r>
      <w:r w:rsidRPr="0098089C">
        <w:rPr>
          <w:rFonts w:asciiTheme="majorEastAsia" w:eastAsiaTheme="majorEastAsia" w:hAnsiTheme="majorEastAsia"/>
          <w:sz w:val="32"/>
          <w:szCs w:val="32"/>
        </w:rPr>
        <w:t>1</w:t>
      </w:r>
      <w:r w:rsidRPr="0098089C">
        <w:rPr>
          <w:rFonts w:asciiTheme="majorEastAsia" w:eastAsiaTheme="majorEastAsia" w:hAnsiTheme="majorEastAsia" w:hint="eastAsia"/>
          <w:sz w:val="32"/>
          <w:szCs w:val="32"/>
        </w:rPr>
        <w:t>表</w:t>
      </w:r>
      <w:r w:rsidRPr="0098089C">
        <w:rPr>
          <w:rFonts w:asciiTheme="majorEastAsia" w:eastAsiaTheme="majorEastAsia" w:hAnsiTheme="majorEastAsia"/>
          <w:sz w:val="32"/>
          <w:szCs w:val="32"/>
        </w:rPr>
        <w:t>4</w:t>
      </w:r>
      <w:r w:rsidRPr="0098089C">
        <w:rPr>
          <w:rFonts w:asciiTheme="majorEastAsia" w:eastAsiaTheme="majorEastAsia" w:hAnsiTheme="majorEastAsia" w:hint="eastAsia"/>
          <w:sz w:val="32"/>
          <w:szCs w:val="32"/>
        </w:rPr>
        <w:t>和附件</w:t>
      </w:r>
      <w:r w:rsidRPr="0098089C">
        <w:rPr>
          <w:rFonts w:asciiTheme="majorEastAsia" w:eastAsiaTheme="majorEastAsia" w:hAnsiTheme="majorEastAsia"/>
          <w:sz w:val="32"/>
          <w:szCs w:val="32"/>
        </w:rPr>
        <w:t>2</w:t>
      </w:r>
      <w:r w:rsidRPr="0098089C">
        <w:rPr>
          <w:rFonts w:asciiTheme="majorEastAsia" w:eastAsiaTheme="majorEastAsia" w:hAnsiTheme="majorEastAsia" w:hint="eastAsia"/>
          <w:sz w:val="32"/>
          <w:szCs w:val="32"/>
        </w:rPr>
        <w:t>中，其他不做承诺。</w:t>
      </w:r>
    </w:p>
    <w:p w:rsidR="005C4389" w:rsidRPr="0098089C" w:rsidRDefault="005C4389" w:rsidP="009A0D8D">
      <w:pPr>
        <w:adjustRightInd w:val="0"/>
        <w:snapToGrid w:val="0"/>
        <w:spacing w:line="580" w:lineRule="exact"/>
        <w:jc w:val="center"/>
        <w:rPr>
          <w:rFonts w:asciiTheme="majorEastAsia" w:eastAsiaTheme="majorEastAsia" w:hAnsiTheme="majorEastAsia"/>
          <w:b/>
          <w:sz w:val="32"/>
          <w:szCs w:val="32"/>
        </w:rPr>
      </w:pPr>
    </w:p>
    <w:p w:rsidR="00881F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第八章</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特殊手续和信息要求</w:t>
      </w:r>
    </w:p>
    <w:p w:rsidR="00881F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第十二条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特殊手续和信息要求</w:t>
      </w:r>
    </w:p>
    <w:p w:rsidR="00881F4A" w:rsidRPr="0098089C" w:rsidRDefault="00CA7054" w:rsidP="00E13846">
      <w:pPr>
        <w:tabs>
          <w:tab w:val="left" w:pos="720"/>
        </w:tabs>
        <w:adjustRightInd w:val="0"/>
        <w:snapToGrid w:val="0"/>
        <w:spacing w:line="600" w:lineRule="exact"/>
        <w:ind w:firstLineChars="220" w:firstLine="616"/>
        <w:rPr>
          <w:rFonts w:asciiTheme="majorEastAsia" w:eastAsiaTheme="majorEastAsia" w:hAnsiTheme="majorEastAsia"/>
          <w:sz w:val="32"/>
          <w:szCs w:val="32"/>
        </w:rPr>
      </w:pPr>
      <w:r w:rsidRPr="0098089C">
        <w:rPr>
          <w:rFonts w:asciiTheme="majorEastAsia" w:eastAsiaTheme="majorEastAsia" w:hAnsiTheme="majorEastAsia" w:hint="eastAsia"/>
          <w:sz w:val="28"/>
          <w:szCs w:val="28"/>
        </w:rPr>
        <w:t>一、</w:t>
      </w:r>
      <w:r w:rsidRPr="0098089C">
        <w:rPr>
          <w:rFonts w:asciiTheme="majorEastAsia" w:eastAsiaTheme="majorEastAsia" w:hAnsiTheme="majorEastAsia" w:hint="eastAsia"/>
          <w:sz w:val="32"/>
          <w:szCs w:val="32"/>
        </w:rPr>
        <w:t>如果特殊手续要求不实质性损害一方根据本协议承担的对另一方服务提供者的义务，则第三条“国民待遇”不应被解释为阻止一方采取或维持与服务相关的特殊手续的措施。</w:t>
      </w:r>
    </w:p>
    <w:p w:rsidR="00881F4A"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尽管有第三条“国民待遇”和第四条“最惠待遇”，一方可仅为了信息或统计的目的，要求另一方的服务提供者提供与服务或服务提供者有关的信息。该一方应保护商业机密信息防止因泄露而有损服务提供者的竞争地位。本款不应被解释为阻碍一方获得或披露与公正和诚信适用法律有关的信息。</w:t>
      </w:r>
    </w:p>
    <w:p w:rsidR="00881F4A" w:rsidRPr="0098089C" w:rsidRDefault="00881F4A" w:rsidP="00F44065">
      <w:pPr>
        <w:spacing w:line="560" w:lineRule="exact"/>
        <w:ind w:firstLineChars="220" w:firstLine="704"/>
        <w:rPr>
          <w:rFonts w:asciiTheme="majorEastAsia" w:eastAsiaTheme="majorEastAsia" w:hAnsiTheme="majorEastAsia"/>
          <w:sz w:val="32"/>
          <w:szCs w:val="32"/>
        </w:rPr>
      </w:pPr>
    </w:p>
    <w:p w:rsidR="00F44065"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第九章</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投资便利化</w:t>
      </w:r>
    </w:p>
    <w:p w:rsidR="009643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第十三条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投资便利化</w:t>
      </w:r>
    </w:p>
    <w:p w:rsidR="00B44A58" w:rsidRPr="0098089C" w:rsidRDefault="00CA7054" w:rsidP="00E13846">
      <w:pPr>
        <w:spacing w:line="600" w:lineRule="exact"/>
        <w:ind w:firstLineChars="200" w:firstLine="640"/>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为提高投资便利化水平，内地同意对澳门服务提供者在</w:t>
      </w:r>
      <w:r w:rsidRPr="0098089C">
        <w:rPr>
          <w:rFonts w:asciiTheme="majorEastAsia" w:eastAsiaTheme="majorEastAsia" w:hAnsiTheme="majorEastAsia" w:hint="eastAsia"/>
          <w:sz w:val="32"/>
          <w:szCs w:val="32"/>
        </w:rPr>
        <w:lastRenderedPageBreak/>
        <w:t>广东省投资本协议对澳门开放的服务贸易领域，除《外商投资产业指导目录》中有中方控股（含相对控股）要求的鼓励类项目和限制类项目需核准外，其余投资项目与内地投资项目按同等权限和程序办理；公司设立及变更的合同、章程审批改为备案管理，备案后按内地有关规定办理相关手续。以下两种情形除外：</w:t>
      </w:r>
    </w:p>
    <w:p w:rsidR="00B44A58" w:rsidRPr="0098089C" w:rsidRDefault="00CA7054" w:rsidP="00E13846">
      <w:pPr>
        <w:spacing w:line="600" w:lineRule="exact"/>
        <w:rPr>
          <w:rFonts w:asciiTheme="majorEastAsia" w:eastAsiaTheme="majorEastAsia" w:hAnsiTheme="majorEastAsia"/>
          <w:sz w:val="32"/>
          <w:szCs w:val="32"/>
        </w:rPr>
      </w:pPr>
      <w:r w:rsidRPr="0098089C">
        <w:rPr>
          <w:rFonts w:asciiTheme="majorEastAsia" w:eastAsiaTheme="majorEastAsia" w:hAnsiTheme="majorEastAsia"/>
          <w:sz w:val="32"/>
          <w:szCs w:val="32"/>
        </w:rPr>
        <w:t xml:space="preserve">    </w:t>
      </w:r>
      <w:r w:rsidRPr="0098089C">
        <w:rPr>
          <w:rFonts w:asciiTheme="majorEastAsia" w:eastAsiaTheme="majorEastAsia" w:hAnsiTheme="majorEastAsia" w:hint="eastAsia"/>
          <w:sz w:val="32"/>
          <w:szCs w:val="32"/>
        </w:rPr>
        <w:t>（一）第四章第八条涉及保留的限制性措施及电信、文化领域公司、金融机构的设立及变更按现行外商投资法律法规以及相关规定办理；或</w:t>
      </w:r>
    </w:p>
    <w:p w:rsidR="00C14ED8" w:rsidRPr="0098089C" w:rsidRDefault="00CA7054" w:rsidP="00E13846">
      <w:pPr>
        <w:tabs>
          <w:tab w:val="left" w:pos="720"/>
        </w:tabs>
        <w:adjustRightInd w:val="0"/>
        <w:snapToGrid w:val="0"/>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（二）公司以外其他形式的商业存在的设立及变更按现行有关规定办理。</w:t>
      </w:r>
    </w:p>
    <w:p w:rsidR="00B44A58" w:rsidRPr="0098089C" w:rsidRDefault="00B44A58">
      <w:pPr>
        <w:tabs>
          <w:tab w:val="left" w:pos="720"/>
        </w:tabs>
        <w:adjustRightInd w:val="0"/>
        <w:snapToGrid w:val="0"/>
        <w:spacing w:line="560" w:lineRule="exact"/>
        <w:ind w:firstLineChars="220" w:firstLine="707"/>
        <w:rPr>
          <w:rFonts w:asciiTheme="majorEastAsia" w:eastAsiaTheme="majorEastAsia" w:hAnsiTheme="majorEastAsia"/>
          <w:b/>
          <w:sz w:val="32"/>
          <w:szCs w:val="32"/>
        </w:rPr>
      </w:pPr>
    </w:p>
    <w:p w:rsidR="009643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第十章</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其他条款</w:t>
      </w:r>
    </w:p>
    <w:p w:rsidR="00881F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第十四条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附件</w:t>
      </w:r>
    </w:p>
    <w:p w:rsidR="00881F4A" w:rsidRPr="0098089C" w:rsidRDefault="00CA7054" w:rsidP="00E13846">
      <w:pPr>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本协议的附件构成本协议的组成部分。</w:t>
      </w:r>
    </w:p>
    <w:p w:rsidR="00881F4A" w:rsidRPr="0098089C" w:rsidRDefault="00CA7054" w:rsidP="009A0D8D">
      <w:pPr>
        <w:adjustRightInd w:val="0"/>
        <w:snapToGrid w:val="0"/>
        <w:spacing w:line="580" w:lineRule="exact"/>
        <w:jc w:val="center"/>
        <w:rPr>
          <w:rFonts w:asciiTheme="majorEastAsia" w:eastAsiaTheme="majorEastAsia" w:hAnsiTheme="majorEastAsia"/>
          <w:b/>
          <w:sz w:val="32"/>
          <w:szCs w:val="32"/>
        </w:rPr>
      </w:pPr>
      <w:r w:rsidRPr="0098089C">
        <w:rPr>
          <w:rFonts w:asciiTheme="majorEastAsia" w:eastAsiaTheme="majorEastAsia" w:hAnsiTheme="majorEastAsia" w:hint="eastAsia"/>
          <w:b/>
          <w:sz w:val="32"/>
          <w:szCs w:val="32"/>
        </w:rPr>
        <w:t>第十五条</w:t>
      </w:r>
      <w:r w:rsidRPr="0098089C">
        <w:rPr>
          <w:rFonts w:asciiTheme="majorEastAsia" w:eastAsiaTheme="majorEastAsia" w:hAnsiTheme="majorEastAsia"/>
          <w:b/>
          <w:sz w:val="32"/>
          <w:szCs w:val="32"/>
        </w:rPr>
        <w:t xml:space="preserve">  </w:t>
      </w:r>
      <w:r w:rsidRPr="0098089C">
        <w:rPr>
          <w:rFonts w:asciiTheme="majorEastAsia" w:eastAsiaTheme="majorEastAsia" w:hAnsiTheme="majorEastAsia" w:hint="eastAsia"/>
          <w:b/>
          <w:sz w:val="32"/>
          <w:szCs w:val="32"/>
        </w:rPr>
        <w:t>生效和实施</w:t>
      </w:r>
    </w:p>
    <w:p w:rsidR="00881F4A" w:rsidRPr="0098089C" w:rsidRDefault="00CA7054" w:rsidP="00E13846">
      <w:pPr>
        <w:spacing w:line="600" w:lineRule="exact"/>
        <w:ind w:leftChars="76" w:left="160" w:firstLineChars="170" w:firstLine="54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本协议自双方代表正式签署之日起生效，自</w:t>
      </w:r>
      <w:r w:rsidRPr="0098089C">
        <w:rPr>
          <w:rFonts w:asciiTheme="majorEastAsia" w:eastAsiaTheme="majorEastAsia" w:hAnsiTheme="majorEastAsia"/>
          <w:sz w:val="32"/>
          <w:szCs w:val="32"/>
        </w:rPr>
        <w:t>2015</w:t>
      </w:r>
      <w:r w:rsidRPr="0098089C">
        <w:rPr>
          <w:rFonts w:asciiTheme="majorEastAsia" w:eastAsiaTheme="majorEastAsia" w:hAnsiTheme="majorEastAsia" w:hint="eastAsia"/>
          <w:sz w:val="32"/>
          <w:szCs w:val="32"/>
        </w:rPr>
        <w:t>年</w:t>
      </w:r>
      <w:r w:rsidRPr="0098089C">
        <w:rPr>
          <w:rFonts w:asciiTheme="majorEastAsia" w:eastAsiaTheme="majorEastAsia" w:hAnsiTheme="majorEastAsia"/>
          <w:sz w:val="32"/>
          <w:szCs w:val="32"/>
        </w:rPr>
        <w:t>3</w:t>
      </w:r>
      <w:r w:rsidRPr="0098089C">
        <w:rPr>
          <w:rFonts w:asciiTheme="majorEastAsia" w:eastAsiaTheme="majorEastAsia" w:hAnsiTheme="majorEastAsia" w:hint="eastAsia"/>
          <w:sz w:val="32"/>
          <w:szCs w:val="32"/>
        </w:rPr>
        <w:t>月</w:t>
      </w:r>
      <w:r w:rsidRPr="0098089C">
        <w:rPr>
          <w:rFonts w:asciiTheme="majorEastAsia" w:eastAsiaTheme="majorEastAsia" w:hAnsiTheme="majorEastAsia"/>
          <w:sz w:val="32"/>
          <w:szCs w:val="32"/>
        </w:rPr>
        <w:t>1</w:t>
      </w:r>
      <w:r w:rsidRPr="0098089C">
        <w:rPr>
          <w:rFonts w:asciiTheme="majorEastAsia" w:eastAsiaTheme="majorEastAsia" w:hAnsiTheme="majorEastAsia" w:hint="eastAsia"/>
          <w:sz w:val="32"/>
          <w:szCs w:val="32"/>
        </w:rPr>
        <w:t>日起实施。</w:t>
      </w:r>
    </w:p>
    <w:p w:rsidR="00881F4A" w:rsidRPr="0098089C" w:rsidRDefault="00CA7054" w:rsidP="00E13846">
      <w:pPr>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本协议以中文书就，一式两份。</w:t>
      </w:r>
    </w:p>
    <w:p w:rsidR="00881F4A" w:rsidRPr="0098089C" w:rsidRDefault="00CA7054" w:rsidP="00E13846">
      <w:pPr>
        <w:spacing w:line="600" w:lineRule="exact"/>
        <w:ind w:firstLineChars="220" w:firstLine="704"/>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本协议于二○一四年十二月十八日在澳门签署。</w:t>
      </w:r>
    </w:p>
    <w:p w:rsidR="00881F4A" w:rsidRPr="0098089C" w:rsidRDefault="00881F4A" w:rsidP="00881F4A">
      <w:pPr>
        <w:tabs>
          <w:tab w:val="left" w:pos="480"/>
        </w:tabs>
        <w:adjustRightInd w:val="0"/>
        <w:snapToGrid w:val="0"/>
        <w:spacing w:line="560" w:lineRule="exact"/>
        <w:rPr>
          <w:rFonts w:asciiTheme="majorEastAsia" w:eastAsiaTheme="majorEastAsia" w:hAnsiTheme="majorEastAsia"/>
          <w:sz w:val="32"/>
          <w:szCs w:val="32"/>
        </w:rPr>
      </w:pPr>
    </w:p>
    <w:p w:rsidR="00807488" w:rsidRPr="0098089C" w:rsidRDefault="00807488" w:rsidP="00881F4A">
      <w:pPr>
        <w:tabs>
          <w:tab w:val="left" w:pos="480"/>
        </w:tabs>
        <w:adjustRightInd w:val="0"/>
        <w:snapToGrid w:val="0"/>
        <w:spacing w:line="560" w:lineRule="exact"/>
        <w:rPr>
          <w:rFonts w:asciiTheme="majorEastAsia" w:eastAsiaTheme="majorEastAsia" w:hAnsiTheme="majorEastAsia"/>
          <w:sz w:val="32"/>
          <w:szCs w:val="32"/>
        </w:rPr>
      </w:pPr>
    </w:p>
    <w:p w:rsidR="00807488" w:rsidRPr="0098089C" w:rsidRDefault="00807488" w:rsidP="00881F4A">
      <w:pPr>
        <w:tabs>
          <w:tab w:val="left" w:pos="480"/>
        </w:tabs>
        <w:adjustRightInd w:val="0"/>
        <w:snapToGrid w:val="0"/>
        <w:spacing w:line="560" w:lineRule="exact"/>
        <w:rPr>
          <w:rFonts w:asciiTheme="majorEastAsia" w:eastAsiaTheme="majorEastAsia" w:hAnsiTheme="majorEastAsia"/>
          <w:sz w:val="32"/>
          <w:szCs w:val="32"/>
        </w:rPr>
      </w:pPr>
    </w:p>
    <w:p w:rsidR="00881F4A" w:rsidRPr="0098089C" w:rsidRDefault="00881F4A" w:rsidP="00881F4A">
      <w:pPr>
        <w:tabs>
          <w:tab w:val="left" w:pos="480"/>
        </w:tabs>
        <w:adjustRightInd w:val="0"/>
        <w:snapToGrid w:val="0"/>
        <w:spacing w:line="560" w:lineRule="exact"/>
        <w:rPr>
          <w:rFonts w:asciiTheme="majorEastAsia" w:eastAsiaTheme="majorEastAsia" w:hAnsiTheme="majorEastAsia"/>
          <w:sz w:val="32"/>
          <w:szCs w:val="32"/>
        </w:rPr>
      </w:pPr>
    </w:p>
    <w:tbl>
      <w:tblPr>
        <w:tblW w:w="9039" w:type="dxa"/>
        <w:tblLook w:val="01E0"/>
      </w:tblPr>
      <w:tblGrid>
        <w:gridCol w:w="3888"/>
        <w:gridCol w:w="360"/>
        <w:gridCol w:w="4791"/>
      </w:tblGrid>
      <w:tr w:rsidR="00881F4A" w:rsidRPr="0098089C" w:rsidTr="00CA7054">
        <w:trPr>
          <w:trHeight w:val="2640"/>
        </w:trPr>
        <w:tc>
          <w:tcPr>
            <w:tcW w:w="3888" w:type="dxa"/>
            <w:tcBorders>
              <w:top w:val="nil"/>
              <w:left w:val="nil"/>
              <w:bottom w:val="single" w:sz="4" w:space="0" w:color="auto"/>
              <w:right w:val="nil"/>
            </w:tcBorders>
          </w:tcPr>
          <w:p w:rsidR="00881F4A" w:rsidRPr="0098089C" w:rsidRDefault="00CA7054">
            <w:pPr>
              <w:tabs>
                <w:tab w:val="left" w:pos="480"/>
              </w:tabs>
              <w:adjustRightInd w:val="0"/>
              <w:snapToGrid w:val="0"/>
              <w:spacing w:line="560" w:lineRule="exact"/>
              <w:jc w:val="center"/>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中华人民共和国</w:t>
            </w:r>
          </w:p>
          <w:p w:rsidR="00881F4A" w:rsidRPr="0098089C" w:rsidRDefault="00CA7054">
            <w:pPr>
              <w:tabs>
                <w:tab w:val="left" w:pos="480"/>
              </w:tabs>
              <w:adjustRightInd w:val="0"/>
              <w:snapToGrid w:val="0"/>
              <w:spacing w:line="560" w:lineRule="exact"/>
              <w:jc w:val="center"/>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商务部副部长</w:t>
            </w:r>
          </w:p>
          <w:p w:rsidR="00881F4A" w:rsidRPr="0098089C" w:rsidRDefault="00881F4A">
            <w:pPr>
              <w:tabs>
                <w:tab w:val="left" w:pos="480"/>
              </w:tabs>
              <w:adjustRightInd w:val="0"/>
              <w:snapToGrid w:val="0"/>
              <w:spacing w:line="560" w:lineRule="exact"/>
              <w:rPr>
                <w:rFonts w:asciiTheme="majorEastAsia" w:eastAsiaTheme="majorEastAsia" w:hAnsiTheme="majorEastAsia"/>
                <w:sz w:val="32"/>
                <w:szCs w:val="32"/>
              </w:rPr>
            </w:pPr>
          </w:p>
          <w:p w:rsidR="00881F4A" w:rsidRPr="0098089C" w:rsidRDefault="00881F4A">
            <w:pPr>
              <w:tabs>
                <w:tab w:val="left" w:pos="480"/>
              </w:tabs>
              <w:adjustRightInd w:val="0"/>
              <w:snapToGrid w:val="0"/>
              <w:spacing w:line="560" w:lineRule="exact"/>
              <w:jc w:val="center"/>
              <w:rPr>
                <w:rFonts w:asciiTheme="majorEastAsia" w:eastAsiaTheme="majorEastAsia" w:hAnsiTheme="majorEastAsia"/>
                <w:sz w:val="32"/>
                <w:szCs w:val="32"/>
              </w:rPr>
            </w:pPr>
          </w:p>
        </w:tc>
        <w:tc>
          <w:tcPr>
            <w:tcW w:w="360" w:type="dxa"/>
          </w:tcPr>
          <w:p w:rsidR="00881F4A" w:rsidRPr="0098089C" w:rsidRDefault="00881F4A">
            <w:pPr>
              <w:tabs>
                <w:tab w:val="left" w:pos="480"/>
              </w:tabs>
              <w:adjustRightInd w:val="0"/>
              <w:snapToGrid w:val="0"/>
              <w:spacing w:line="560" w:lineRule="exact"/>
              <w:jc w:val="center"/>
              <w:rPr>
                <w:rFonts w:asciiTheme="majorEastAsia" w:eastAsiaTheme="majorEastAsia" w:hAnsiTheme="majorEastAsia"/>
                <w:sz w:val="32"/>
                <w:szCs w:val="32"/>
              </w:rPr>
            </w:pPr>
          </w:p>
        </w:tc>
        <w:tc>
          <w:tcPr>
            <w:tcW w:w="4791" w:type="dxa"/>
            <w:tcBorders>
              <w:top w:val="nil"/>
              <w:left w:val="nil"/>
              <w:bottom w:val="single" w:sz="4" w:space="0" w:color="auto"/>
              <w:right w:val="nil"/>
            </w:tcBorders>
            <w:hideMark/>
          </w:tcPr>
          <w:p w:rsidR="00881F4A" w:rsidRPr="0098089C" w:rsidRDefault="00CA7054">
            <w:pPr>
              <w:tabs>
                <w:tab w:val="left" w:pos="480"/>
              </w:tabs>
              <w:adjustRightInd w:val="0"/>
              <w:snapToGrid w:val="0"/>
              <w:spacing w:line="560" w:lineRule="exact"/>
              <w:jc w:val="center"/>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中华人民共和国</w:t>
            </w:r>
          </w:p>
          <w:p w:rsidR="00881F4A" w:rsidRPr="0098089C" w:rsidRDefault="00CA7054">
            <w:pPr>
              <w:tabs>
                <w:tab w:val="left" w:pos="480"/>
              </w:tabs>
              <w:adjustRightInd w:val="0"/>
              <w:snapToGrid w:val="0"/>
              <w:spacing w:line="560" w:lineRule="exact"/>
              <w:jc w:val="center"/>
              <w:rPr>
                <w:rFonts w:asciiTheme="majorEastAsia" w:eastAsiaTheme="majorEastAsia" w:hAnsiTheme="majorEastAsia"/>
                <w:sz w:val="32"/>
                <w:szCs w:val="32"/>
              </w:rPr>
            </w:pPr>
            <w:r w:rsidRPr="0098089C">
              <w:rPr>
                <w:rFonts w:asciiTheme="majorEastAsia" w:eastAsiaTheme="majorEastAsia" w:hAnsiTheme="majorEastAsia" w:hint="eastAsia"/>
                <w:sz w:val="32"/>
                <w:szCs w:val="32"/>
              </w:rPr>
              <w:t>澳门特别行政区经济财政司司长</w:t>
            </w:r>
          </w:p>
        </w:tc>
      </w:tr>
    </w:tbl>
    <w:p w:rsidR="00901475" w:rsidRDefault="00901475">
      <w:pPr>
        <w:widowControl/>
        <w:jc w:val="left"/>
      </w:pPr>
    </w:p>
    <w:sectPr w:rsidR="00901475" w:rsidSect="00DD6079">
      <w:footerReference w:type="default" r:id="rId8"/>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DDF" w:rsidRDefault="003C6DDF" w:rsidP="00881F4A">
      <w:r>
        <w:separator/>
      </w:r>
    </w:p>
  </w:endnote>
  <w:endnote w:type="continuationSeparator" w:id="0">
    <w:p w:rsidR="003C6DDF" w:rsidRDefault="003C6DDF" w:rsidP="00881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66895"/>
      <w:docPartObj>
        <w:docPartGallery w:val="Page Numbers (Bottom of Page)"/>
        <w:docPartUnique/>
      </w:docPartObj>
    </w:sdtPr>
    <w:sdtContent>
      <w:p w:rsidR="005C4389" w:rsidRDefault="00D95D84">
        <w:pPr>
          <w:pStyle w:val="a8"/>
          <w:jc w:val="center"/>
        </w:pPr>
        <w:r>
          <w:fldChar w:fldCharType="begin"/>
        </w:r>
        <w:r w:rsidR="005C4389">
          <w:instrText>PAGE   \* MERGEFORMAT</w:instrText>
        </w:r>
        <w:r>
          <w:fldChar w:fldCharType="separate"/>
        </w:r>
        <w:r w:rsidR="00E13846" w:rsidRPr="00E13846">
          <w:rPr>
            <w:noProof/>
            <w:lang w:val="zh-CN"/>
          </w:rPr>
          <w:t>9</w:t>
        </w:r>
        <w:r>
          <w:fldChar w:fldCharType="end"/>
        </w:r>
      </w:p>
    </w:sdtContent>
  </w:sdt>
  <w:p w:rsidR="005C4389" w:rsidRDefault="005C43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DDF" w:rsidRDefault="003C6DDF" w:rsidP="00881F4A">
      <w:r>
        <w:separator/>
      </w:r>
    </w:p>
  </w:footnote>
  <w:footnote w:type="continuationSeparator" w:id="0">
    <w:p w:rsidR="003C6DDF" w:rsidRDefault="003C6DDF" w:rsidP="00881F4A">
      <w:r>
        <w:continuationSeparator/>
      </w:r>
    </w:p>
  </w:footnote>
  <w:footnote w:id="1">
    <w:p w:rsidR="00C1230A" w:rsidRPr="008D4636" w:rsidRDefault="00C1230A" w:rsidP="00D441F8">
      <w:pPr>
        <w:pStyle w:val="a3"/>
        <w:jc w:val="both"/>
        <w:rPr>
          <w:rFonts w:asciiTheme="majorEastAsia" w:eastAsiaTheme="majorEastAsia" w:hAnsiTheme="majorEastAsia"/>
        </w:rPr>
      </w:pPr>
      <w:r w:rsidRPr="008D4636">
        <w:rPr>
          <w:rFonts w:asciiTheme="majorEastAsia" w:eastAsiaTheme="majorEastAsia" w:hAnsiTheme="majorEastAsia"/>
        </w:rPr>
        <w:sym w:font="Wingdings 2" w:char="F06A"/>
      </w:r>
      <w:r w:rsidRPr="008D4636">
        <w:rPr>
          <w:rFonts w:asciiTheme="majorEastAsia" w:eastAsiaTheme="majorEastAsia" w:hAnsiTheme="majorEastAsia" w:hint="eastAsia"/>
        </w:rPr>
        <w:t>《安排》中，内地系指中华人民共和国的全部关税领土。</w:t>
      </w:r>
    </w:p>
  </w:footnote>
  <w:footnote w:id="2">
    <w:p w:rsidR="00D441F8" w:rsidRPr="008D4636" w:rsidRDefault="00D441F8" w:rsidP="00D441F8">
      <w:pPr>
        <w:pStyle w:val="a3"/>
        <w:jc w:val="both"/>
        <w:rPr>
          <w:rFonts w:ascii="SimSun" w:hAnsi="SimSun"/>
        </w:rPr>
      </w:pPr>
      <w:r w:rsidRPr="008D4636">
        <w:rPr>
          <w:rFonts w:ascii="SimSun" w:hAnsi="SimSun"/>
        </w:rPr>
        <w:sym w:font="Wingdings 2" w:char="F06B"/>
      </w:r>
      <w:r w:rsidRPr="008D4636">
        <w:rPr>
          <w:rFonts w:ascii="SimSun" w:hAnsi="SimSun"/>
        </w:rPr>
        <w:t xml:space="preserve"> </w:t>
      </w:r>
      <w:r w:rsidRPr="008D4636">
        <w:rPr>
          <w:rFonts w:ascii="SimSun" w:hAnsi="SimSun" w:hint="eastAsia"/>
        </w:rPr>
        <w:t>根据本条承担的具体承诺不得解释为要求任何一方对由于有关另一方服务或服务提供者的外来特性而产生的任何固有的竞争劣势作出补偿。</w:t>
      </w:r>
    </w:p>
  </w:footnote>
  <w:footnote w:id="3">
    <w:p w:rsidR="00D441F8" w:rsidRPr="008D4636" w:rsidRDefault="00D441F8" w:rsidP="008D4636">
      <w:pPr>
        <w:pStyle w:val="a3"/>
        <w:jc w:val="both"/>
        <w:rPr>
          <w:rFonts w:ascii="SimSun" w:hAnsi="SimSun"/>
        </w:rPr>
      </w:pPr>
      <w:r w:rsidRPr="008D4636">
        <w:rPr>
          <w:rFonts w:ascii="SimSun" w:hAnsi="SimSun"/>
        </w:rPr>
        <w:sym w:font="Wingdings 2" w:char="F06C"/>
      </w:r>
      <w:r w:rsidRPr="008D4636">
        <w:rPr>
          <w:rFonts w:ascii="SimSun" w:hAnsi="SimSun"/>
        </w:rPr>
        <w:t xml:space="preserve"> </w:t>
      </w:r>
      <w:r w:rsidRPr="008D4636">
        <w:rPr>
          <w:rFonts w:ascii="SimSun" w:hAnsi="SimSun" w:hint="eastAsia"/>
        </w:rPr>
        <w:t>“审慎原因”这一用语应理解为包括维持单个金融机构或金融体系的安全、稳固、稳健和财务责任，以及维护支付和清算系统的安全以及财务和运营的稳健性。</w:t>
      </w:r>
    </w:p>
  </w:footnote>
  <w:footnote w:id="4">
    <w:p w:rsidR="00D441F8" w:rsidRPr="008D4636" w:rsidRDefault="00D441F8" w:rsidP="008D4636">
      <w:pPr>
        <w:pStyle w:val="a3"/>
        <w:jc w:val="both"/>
        <w:rPr>
          <w:rFonts w:hAnsi="SimSun"/>
        </w:rPr>
      </w:pPr>
      <w:r w:rsidRPr="008D4636">
        <w:rPr>
          <w:rFonts w:ascii="SimSun" w:hAnsi="SimSun"/>
        </w:rPr>
        <w:sym w:font="Wingdings 2" w:char="F06D"/>
      </w:r>
      <w:r w:rsidRPr="008D4636">
        <w:rPr>
          <w:rFonts w:ascii="SimSun" w:hAnsi="SimSun"/>
        </w:rPr>
        <w:t xml:space="preserve"> </w:t>
      </w:r>
      <w:r w:rsidRPr="008D4636">
        <w:rPr>
          <w:rFonts w:ascii="SimSun" w:hAnsi="SimSun" w:hint="eastAsia"/>
        </w:rPr>
        <w:t>为避免歧义，为执行货币或相关信贷政策或汇率政策而采取的普遍适用的措施，不包括明确将规定了计价货币或货币汇率的合同条款宣布为无效或修改该种条款的措施。</w:t>
      </w:r>
    </w:p>
  </w:footnote>
  <w:footnote w:id="5">
    <w:p w:rsidR="005A62CA" w:rsidRPr="004C0095" w:rsidRDefault="005A62CA" w:rsidP="005A62CA">
      <w:pPr>
        <w:pStyle w:val="a3"/>
        <w:jc w:val="both"/>
        <w:rPr>
          <w:rFonts w:ascii="SimSun" w:hAnsi="SimSun"/>
        </w:rPr>
      </w:pPr>
      <w:r w:rsidRPr="004C0095">
        <w:rPr>
          <w:rFonts w:ascii="SimSun" w:hAnsi="SimSun"/>
        </w:rPr>
        <w:sym w:font="Wingdings 2" w:char="F06E"/>
      </w:r>
      <w:r w:rsidRPr="004C0095">
        <w:rPr>
          <w:rFonts w:ascii="SimSun" w:hAnsi="SimSun"/>
        </w:rPr>
        <w:t xml:space="preserve"> </w:t>
      </w:r>
      <w:r w:rsidRPr="004C0095">
        <w:rPr>
          <w:rFonts w:ascii="SimSun" w:hAnsi="SimSun" w:hint="eastAsia"/>
        </w:rPr>
        <w:t>在本协议下，本章的商业存在不包括第六章电信专章第十条电信服务和第七章文化专章第十一条文化服务项下的商业存在。</w:t>
      </w:r>
    </w:p>
  </w:footnote>
  <w:footnote w:id="6">
    <w:p w:rsidR="0054354E" w:rsidRPr="004C0095" w:rsidRDefault="0054354E" w:rsidP="0054354E">
      <w:pPr>
        <w:pStyle w:val="a3"/>
        <w:jc w:val="both"/>
        <w:rPr>
          <w:rFonts w:ascii="SimSun" w:hAnsi="SimSun"/>
        </w:rPr>
      </w:pPr>
      <w:r w:rsidRPr="004C0095">
        <w:rPr>
          <w:rFonts w:ascii="SimSun" w:hAnsi="SimSun"/>
        </w:rPr>
        <w:sym w:font="Wingdings 2" w:char="F06F"/>
      </w:r>
      <w:r w:rsidRPr="004C0095">
        <w:rPr>
          <w:rFonts w:ascii="SimSun" w:hAnsi="SimSun"/>
        </w:rPr>
        <w:t xml:space="preserve"> </w:t>
      </w:r>
      <w:r w:rsidRPr="004C0095">
        <w:rPr>
          <w:rFonts w:ascii="SimSun" w:hAnsi="SimSun" w:hint="eastAsia"/>
        </w:rPr>
        <w:t>在本协议下，本章的跨境服务不包括第六章电信专章第十条电信服务和第七章文化专章第十一条文化服务项下的跨境服务。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2">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F4A"/>
    <w:rsid w:val="00001734"/>
    <w:rsid w:val="00005310"/>
    <w:rsid w:val="0001458C"/>
    <w:rsid w:val="00044E67"/>
    <w:rsid w:val="000565A7"/>
    <w:rsid w:val="00057A6B"/>
    <w:rsid w:val="0008508F"/>
    <w:rsid w:val="0009418E"/>
    <w:rsid w:val="000F2723"/>
    <w:rsid w:val="00102D0D"/>
    <w:rsid w:val="00122754"/>
    <w:rsid w:val="001266FF"/>
    <w:rsid w:val="0015183B"/>
    <w:rsid w:val="001576BB"/>
    <w:rsid w:val="00180E2F"/>
    <w:rsid w:val="001F08C0"/>
    <w:rsid w:val="001F5074"/>
    <w:rsid w:val="00224571"/>
    <w:rsid w:val="002401C9"/>
    <w:rsid w:val="0024604E"/>
    <w:rsid w:val="00270EEE"/>
    <w:rsid w:val="002A0D86"/>
    <w:rsid w:val="002B0E25"/>
    <w:rsid w:val="002C37A7"/>
    <w:rsid w:val="002C652A"/>
    <w:rsid w:val="002C66FF"/>
    <w:rsid w:val="002F11EF"/>
    <w:rsid w:val="00305FAA"/>
    <w:rsid w:val="00326C03"/>
    <w:rsid w:val="00327351"/>
    <w:rsid w:val="00330A94"/>
    <w:rsid w:val="00347CBF"/>
    <w:rsid w:val="0035605F"/>
    <w:rsid w:val="003714B3"/>
    <w:rsid w:val="00382304"/>
    <w:rsid w:val="003923DE"/>
    <w:rsid w:val="003C6DDF"/>
    <w:rsid w:val="003D25E9"/>
    <w:rsid w:val="003D3170"/>
    <w:rsid w:val="00413E93"/>
    <w:rsid w:val="00441ADD"/>
    <w:rsid w:val="0047107B"/>
    <w:rsid w:val="0048188F"/>
    <w:rsid w:val="004A48BE"/>
    <w:rsid w:val="004A785D"/>
    <w:rsid w:val="004C0095"/>
    <w:rsid w:val="004C2266"/>
    <w:rsid w:val="004C6F87"/>
    <w:rsid w:val="004F5AA0"/>
    <w:rsid w:val="005016E6"/>
    <w:rsid w:val="0052097E"/>
    <w:rsid w:val="0053112B"/>
    <w:rsid w:val="0054354E"/>
    <w:rsid w:val="0055554E"/>
    <w:rsid w:val="00556C60"/>
    <w:rsid w:val="00573E9C"/>
    <w:rsid w:val="00590EF0"/>
    <w:rsid w:val="0059316D"/>
    <w:rsid w:val="005A43F3"/>
    <w:rsid w:val="005A62CA"/>
    <w:rsid w:val="005B73D6"/>
    <w:rsid w:val="005C4389"/>
    <w:rsid w:val="005E0327"/>
    <w:rsid w:val="005E1428"/>
    <w:rsid w:val="005F0873"/>
    <w:rsid w:val="005F5C50"/>
    <w:rsid w:val="005F6FF9"/>
    <w:rsid w:val="00602314"/>
    <w:rsid w:val="00604B71"/>
    <w:rsid w:val="00652955"/>
    <w:rsid w:val="00657884"/>
    <w:rsid w:val="00672DB4"/>
    <w:rsid w:val="006730D8"/>
    <w:rsid w:val="00673F93"/>
    <w:rsid w:val="006A0E18"/>
    <w:rsid w:val="006A37CB"/>
    <w:rsid w:val="006B1AD9"/>
    <w:rsid w:val="006D0533"/>
    <w:rsid w:val="006F33A8"/>
    <w:rsid w:val="00720D91"/>
    <w:rsid w:val="00721677"/>
    <w:rsid w:val="007458BC"/>
    <w:rsid w:val="00777E7C"/>
    <w:rsid w:val="00797BA2"/>
    <w:rsid w:val="007B54D1"/>
    <w:rsid w:val="007F74E1"/>
    <w:rsid w:val="00802B43"/>
    <w:rsid w:val="00806756"/>
    <w:rsid w:val="00807488"/>
    <w:rsid w:val="00825552"/>
    <w:rsid w:val="00854860"/>
    <w:rsid w:val="00855F71"/>
    <w:rsid w:val="008623AA"/>
    <w:rsid w:val="00867460"/>
    <w:rsid w:val="00881F4A"/>
    <w:rsid w:val="00885713"/>
    <w:rsid w:val="00890516"/>
    <w:rsid w:val="00891343"/>
    <w:rsid w:val="0089644C"/>
    <w:rsid w:val="008D4636"/>
    <w:rsid w:val="00901475"/>
    <w:rsid w:val="00913AE7"/>
    <w:rsid w:val="009142C7"/>
    <w:rsid w:val="009223E5"/>
    <w:rsid w:val="00935BE8"/>
    <w:rsid w:val="00947708"/>
    <w:rsid w:val="00953167"/>
    <w:rsid w:val="0096434A"/>
    <w:rsid w:val="0098089C"/>
    <w:rsid w:val="00996A03"/>
    <w:rsid w:val="009A0D8D"/>
    <w:rsid w:val="009B51FF"/>
    <w:rsid w:val="009B6AD3"/>
    <w:rsid w:val="00A21861"/>
    <w:rsid w:val="00A25044"/>
    <w:rsid w:val="00A42289"/>
    <w:rsid w:val="00A53C5F"/>
    <w:rsid w:val="00A772DE"/>
    <w:rsid w:val="00A86AB3"/>
    <w:rsid w:val="00AA42A4"/>
    <w:rsid w:val="00AB0E94"/>
    <w:rsid w:val="00AB4C94"/>
    <w:rsid w:val="00AE7811"/>
    <w:rsid w:val="00B05278"/>
    <w:rsid w:val="00B252E0"/>
    <w:rsid w:val="00B27DC5"/>
    <w:rsid w:val="00B44A58"/>
    <w:rsid w:val="00B64E35"/>
    <w:rsid w:val="00B75A88"/>
    <w:rsid w:val="00BB5671"/>
    <w:rsid w:val="00BD0300"/>
    <w:rsid w:val="00C1230A"/>
    <w:rsid w:val="00C14ED8"/>
    <w:rsid w:val="00C16B09"/>
    <w:rsid w:val="00C5222E"/>
    <w:rsid w:val="00CA63DA"/>
    <w:rsid w:val="00CA7054"/>
    <w:rsid w:val="00CD3E66"/>
    <w:rsid w:val="00D104EC"/>
    <w:rsid w:val="00D27C8F"/>
    <w:rsid w:val="00D32D4E"/>
    <w:rsid w:val="00D441F8"/>
    <w:rsid w:val="00D66857"/>
    <w:rsid w:val="00D76185"/>
    <w:rsid w:val="00D857A1"/>
    <w:rsid w:val="00D95D84"/>
    <w:rsid w:val="00DD6079"/>
    <w:rsid w:val="00E13846"/>
    <w:rsid w:val="00EA26EF"/>
    <w:rsid w:val="00EC77D0"/>
    <w:rsid w:val="00EE30FA"/>
    <w:rsid w:val="00EE3700"/>
    <w:rsid w:val="00F108D6"/>
    <w:rsid w:val="00F30B79"/>
    <w:rsid w:val="00F430B3"/>
    <w:rsid w:val="00F44065"/>
    <w:rsid w:val="00F446BE"/>
    <w:rsid w:val="00F640E6"/>
    <w:rsid w:val="00F70C88"/>
    <w:rsid w:val="00F8370E"/>
    <w:rsid w:val="00F94B5A"/>
    <w:rsid w:val="00FD4CD1"/>
    <w:rsid w:val="00FF33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81F4A"/>
    <w:pPr>
      <w:snapToGrid w:val="0"/>
      <w:jc w:val="left"/>
    </w:pPr>
    <w:rPr>
      <w:sz w:val="18"/>
      <w:szCs w:val="18"/>
    </w:rPr>
  </w:style>
  <w:style w:type="character" w:customStyle="1" w:styleId="a4">
    <w:name w:val="註腳文字 字元"/>
    <w:basedOn w:val="a0"/>
    <w:link w:val="a3"/>
    <w:semiHidden/>
    <w:rsid w:val="00881F4A"/>
    <w:rPr>
      <w:rFonts w:ascii="Times New Roman" w:eastAsia="SimSun" w:hAnsi="Times New Roman" w:cs="Times New Roman"/>
      <w:sz w:val="18"/>
      <w:szCs w:val="18"/>
    </w:rPr>
  </w:style>
  <w:style w:type="character" w:styleId="a5">
    <w:name w:val="footnote reference"/>
    <w:uiPriority w:val="99"/>
    <w:semiHidden/>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Balloon Text"/>
    <w:basedOn w:val="a"/>
    <w:link w:val="ab"/>
    <w:uiPriority w:val="99"/>
    <w:semiHidden/>
    <w:unhideWhenUsed/>
    <w:rsid w:val="0059316D"/>
    <w:rPr>
      <w:sz w:val="18"/>
      <w:szCs w:val="18"/>
    </w:rPr>
  </w:style>
  <w:style w:type="character" w:customStyle="1" w:styleId="ab">
    <w:name w:val="註解方塊文字 字元"/>
    <w:basedOn w:val="a0"/>
    <w:link w:val="aa"/>
    <w:uiPriority w:val="99"/>
    <w:semiHidden/>
    <w:rsid w:val="0059316D"/>
    <w:rPr>
      <w:rFonts w:ascii="Times New Roman" w:eastAsia="SimSun"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881F4A"/>
    <w:pPr>
      <w:snapToGrid w:val="0"/>
      <w:jc w:val="left"/>
    </w:pPr>
    <w:rPr>
      <w:sz w:val="18"/>
      <w:szCs w:val="18"/>
    </w:rPr>
  </w:style>
  <w:style w:type="character" w:customStyle="1" w:styleId="Char">
    <w:name w:val="脚注文本 Char"/>
    <w:basedOn w:val="a0"/>
    <w:link w:val="a3"/>
    <w:semiHidden/>
    <w:rsid w:val="00881F4A"/>
    <w:rPr>
      <w:rFonts w:ascii="Times New Roman" w:eastAsia="宋体" w:hAnsi="Times New Roman" w:cs="Times New Roman"/>
      <w:sz w:val="18"/>
      <w:szCs w:val="18"/>
    </w:rPr>
  </w:style>
  <w:style w:type="character" w:styleId="a4">
    <w:name w:val="footnote reference"/>
    <w:uiPriority w:val="99"/>
    <w:semiHidden/>
    <w:unhideWhenUsed/>
    <w:rsid w:val="00881F4A"/>
    <w:rPr>
      <w:vertAlign w:val="superscript"/>
    </w:rPr>
  </w:style>
  <w:style w:type="paragraph" w:styleId="a5">
    <w:name w:val="header"/>
    <w:basedOn w:val="a"/>
    <w:link w:val="Char0"/>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4389"/>
    <w:rPr>
      <w:rFonts w:ascii="Times New Roman" w:eastAsia="宋体" w:hAnsi="Times New Roman" w:cs="Times New Roman"/>
      <w:sz w:val="18"/>
      <w:szCs w:val="18"/>
    </w:rPr>
  </w:style>
  <w:style w:type="paragraph" w:styleId="a6">
    <w:name w:val="footer"/>
    <w:basedOn w:val="a"/>
    <w:link w:val="Char1"/>
    <w:uiPriority w:val="99"/>
    <w:unhideWhenUsed/>
    <w:rsid w:val="005C4389"/>
    <w:pPr>
      <w:tabs>
        <w:tab w:val="center" w:pos="4153"/>
        <w:tab w:val="right" w:pos="8306"/>
      </w:tabs>
      <w:snapToGrid w:val="0"/>
      <w:jc w:val="left"/>
    </w:pPr>
    <w:rPr>
      <w:sz w:val="18"/>
      <w:szCs w:val="18"/>
    </w:rPr>
  </w:style>
  <w:style w:type="character" w:customStyle="1" w:styleId="Char1">
    <w:name w:val="页脚 Char"/>
    <w:basedOn w:val="a0"/>
    <w:link w:val="a6"/>
    <w:uiPriority w:val="99"/>
    <w:rsid w:val="005C4389"/>
    <w:rPr>
      <w:rFonts w:ascii="Times New Roman" w:eastAsia="宋体" w:hAnsi="Times New Roman" w:cs="Times New Roman"/>
      <w:sz w:val="18"/>
      <w:szCs w:val="18"/>
    </w:rPr>
  </w:style>
  <w:style w:type="paragraph" w:styleId="a7">
    <w:name w:val="Balloon Text"/>
    <w:basedOn w:val="a"/>
    <w:link w:val="Char2"/>
    <w:uiPriority w:val="99"/>
    <w:semiHidden/>
    <w:unhideWhenUsed/>
    <w:rsid w:val="0059316D"/>
    <w:rPr>
      <w:sz w:val="18"/>
      <w:szCs w:val="18"/>
    </w:rPr>
  </w:style>
  <w:style w:type="character" w:customStyle="1" w:styleId="Char2">
    <w:name w:val="批注框文本 Char"/>
    <w:basedOn w:val="a0"/>
    <w:link w:val="a7"/>
    <w:uiPriority w:val="99"/>
    <w:semiHidden/>
    <w:rsid w:val="0059316D"/>
    <w:rPr>
      <w:rFonts w:ascii="Times New Roman" w:eastAsia="宋体"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9364-1B43-476E-B499-1EA226E9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475</Words>
  <Characters>2713</Characters>
  <Application>Microsoft Office Word</Application>
  <DocSecurity>0</DocSecurity>
  <Lines>22</Lines>
  <Paragraphs>6</Paragraphs>
  <ScaleCrop>false</ScaleCrop>
  <Company>mofcom</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chenzhituan</dc:creator>
  <cp:keywords/>
  <dc:description/>
  <cp:lastModifiedBy>Macau Economic Services</cp:lastModifiedBy>
  <cp:revision>3</cp:revision>
  <cp:lastPrinted>2014-12-12T07:57:00Z</cp:lastPrinted>
  <dcterms:created xsi:type="dcterms:W3CDTF">2014-12-16T07:50:00Z</dcterms:created>
  <dcterms:modified xsi:type="dcterms:W3CDTF">2014-12-16T07:54:00Z</dcterms:modified>
</cp:coreProperties>
</file>