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99" w:rsidRPr="00FB3FD0" w:rsidRDefault="00A02C99" w:rsidP="00A02C99">
      <w:pPr>
        <w:tabs>
          <w:tab w:val="left" w:pos="720"/>
          <w:tab w:val="left" w:pos="1276"/>
        </w:tabs>
        <w:adjustRightInd w:val="0"/>
        <w:snapToGrid w:val="0"/>
        <w:spacing w:line="360" w:lineRule="auto"/>
        <w:jc w:val="center"/>
        <w:rPr>
          <w:rFonts w:ascii="Arial" w:hAnsi="Arial" w:cs="Arial"/>
          <w:b/>
          <w:bCs/>
          <w:sz w:val="28"/>
          <w:szCs w:val="28"/>
          <w:lang w:val="en-GB"/>
        </w:rPr>
      </w:pPr>
      <w:r w:rsidRPr="00FB3FD0">
        <w:rPr>
          <w:rFonts w:ascii="Arial" w:hAnsi="Arial" w:cs="Arial"/>
          <w:b/>
          <w:bCs/>
          <w:sz w:val="28"/>
          <w:szCs w:val="28"/>
          <w:lang w:val="en-GB"/>
        </w:rPr>
        <w:t xml:space="preserve">[Cursory Translation] </w:t>
      </w:r>
    </w:p>
    <w:p w:rsidR="00A02C99" w:rsidRPr="00FB3FD0" w:rsidRDefault="00A02C99" w:rsidP="002C1565">
      <w:pPr>
        <w:tabs>
          <w:tab w:val="left" w:pos="3261"/>
        </w:tabs>
        <w:adjustRightInd w:val="0"/>
        <w:snapToGrid w:val="0"/>
        <w:spacing w:line="360" w:lineRule="auto"/>
        <w:jc w:val="center"/>
        <w:rPr>
          <w:rFonts w:ascii="Arial" w:eastAsia="方正小标宋_GBK" w:hAnsi="Arial" w:cs="Arial"/>
          <w:b/>
          <w:bCs/>
          <w:kern w:val="0"/>
          <w:sz w:val="28"/>
          <w:szCs w:val="28"/>
          <w:u w:color="000000"/>
          <w:lang w:val="en-GB"/>
        </w:rPr>
      </w:pPr>
    </w:p>
    <w:p w:rsidR="00EA1C9F" w:rsidRPr="00FB3FD0" w:rsidRDefault="009022C8">
      <w:pPr>
        <w:adjustRightInd w:val="0"/>
        <w:snapToGrid w:val="0"/>
        <w:spacing w:line="360" w:lineRule="auto"/>
        <w:jc w:val="center"/>
        <w:rPr>
          <w:rFonts w:ascii="Arial" w:eastAsiaTheme="majorEastAsia" w:hAnsi="Arial" w:cs="Arial"/>
          <w:b/>
          <w:bCs/>
          <w:kern w:val="0"/>
          <w:sz w:val="28"/>
          <w:szCs w:val="28"/>
          <w:u w:color="000000"/>
          <w:lang w:val="en-GB"/>
        </w:rPr>
      </w:pPr>
      <w:r w:rsidRPr="00FB3FD0">
        <w:rPr>
          <w:rFonts w:ascii="Arial" w:eastAsia="方正小标宋_GBK" w:hAnsi="Arial" w:cs="Arial"/>
          <w:b/>
          <w:bCs/>
          <w:kern w:val="0"/>
          <w:sz w:val="28"/>
          <w:szCs w:val="28"/>
          <w:u w:color="000000"/>
          <w:lang w:val="en-GB"/>
        </w:rPr>
        <w:t xml:space="preserve">Agreement </w:t>
      </w:r>
      <w:r w:rsidR="00D242E6">
        <w:rPr>
          <w:rFonts w:ascii="Arial" w:eastAsia="方正小标宋_GBK" w:hAnsi="Arial" w:cs="Arial"/>
          <w:b/>
          <w:bCs/>
          <w:kern w:val="0"/>
          <w:sz w:val="28"/>
          <w:szCs w:val="28"/>
          <w:u w:color="000000"/>
          <w:lang w:val="en-GB"/>
        </w:rPr>
        <w:t>C</w:t>
      </w:r>
      <w:bookmarkStart w:id="0" w:name="_GoBack"/>
      <w:bookmarkEnd w:id="0"/>
      <w:r w:rsidR="001E1973">
        <w:rPr>
          <w:rFonts w:ascii="Arial" w:eastAsia="方正小标宋_GBK" w:hAnsi="Arial" w:cs="Arial"/>
          <w:b/>
          <w:bCs/>
          <w:kern w:val="0"/>
          <w:sz w:val="28"/>
          <w:szCs w:val="28"/>
          <w:u w:color="000000"/>
          <w:lang w:val="en-GB"/>
        </w:rPr>
        <w:t>oncerning</w:t>
      </w:r>
      <w:r w:rsidRPr="00FB3FD0">
        <w:rPr>
          <w:rFonts w:ascii="Arial" w:eastAsia="方正小标宋_GBK" w:hAnsi="Arial" w:cs="Arial"/>
          <w:b/>
          <w:bCs/>
          <w:kern w:val="0"/>
          <w:sz w:val="28"/>
          <w:szCs w:val="28"/>
          <w:u w:color="000000"/>
          <w:lang w:val="en-GB"/>
        </w:rPr>
        <w:t xml:space="preserve"> Amend</w:t>
      </w:r>
      <w:r w:rsidR="001E1973">
        <w:rPr>
          <w:rFonts w:ascii="Arial" w:eastAsia="方正小标宋_GBK" w:hAnsi="Arial" w:cs="Arial"/>
          <w:b/>
          <w:bCs/>
          <w:kern w:val="0"/>
          <w:sz w:val="28"/>
          <w:szCs w:val="28"/>
          <w:u w:color="000000"/>
          <w:lang w:val="en-GB"/>
        </w:rPr>
        <w:t>ment to</w:t>
      </w:r>
      <w:r w:rsidRPr="00FB3FD0">
        <w:rPr>
          <w:rFonts w:ascii="Arial" w:eastAsia="方正小标宋_GBK" w:hAnsi="Arial" w:cs="Arial"/>
          <w:b/>
          <w:bCs/>
          <w:kern w:val="0"/>
          <w:sz w:val="28"/>
          <w:szCs w:val="28"/>
          <w:u w:color="000000"/>
          <w:lang w:val="en-GB"/>
        </w:rPr>
        <w:t xml:space="preserve"> the Agreement on Trade in Services of the Mainland and Macao Closer Economic Partnership Arrangement</w:t>
      </w:r>
    </w:p>
    <w:p w:rsidR="00EA1C9F" w:rsidRPr="00FB3FD0" w:rsidRDefault="00EA1C9F">
      <w:pPr>
        <w:adjustRightInd w:val="0"/>
        <w:snapToGrid w:val="0"/>
        <w:spacing w:line="360" w:lineRule="auto"/>
        <w:jc w:val="center"/>
        <w:rPr>
          <w:rFonts w:ascii="Arial" w:eastAsiaTheme="majorEastAsia" w:hAnsi="Arial" w:cs="Arial"/>
          <w:b/>
          <w:bCs/>
          <w:kern w:val="0"/>
          <w:sz w:val="28"/>
          <w:szCs w:val="28"/>
          <w:u w:color="000000"/>
          <w:lang w:val="en-GB"/>
        </w:rPr>
      </w:pPr>
    </w:p>
    <w:p w:rsidR="00EA1C9F" w:rsidRDefault="00EE49C6">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w:t>
      </w:r>
      <w:r w:rsidR="009022C8" w:rsidRPr="00FB3FD0">
        <w:rPr>
          <w:rFonts w:ascii="Arial" w:eastAsia="FangSong_GB2312" w:hAnsi="Arial" w:cs="Arial"/>
          <w:kern w:val="0"/>
          <w:sz w:val="28"/>
          <w:szCs w:val="28"/>
          <w:u w:color="000000"/>
          <w:lang w:val="en-GB"/>
        </w:rPr>
        <w:t xml:space="preserve">To further enhance the </w:t>
      </w:r>
      <w:r w:rsidR="00715DA7">
        <w:rPr>
          <w:rFonts w:ascii="Arial" w:eastAsia="FangSong_GB2312" w:hAnsi="Arial" w:cs="Arial"/>
          <w:kern w:val="0"/>
          <w:sz w:val="28"/>
          <w:szCs w:val="28"/>
          <w:u w:color="000000"/>
          <w:lang w:val="en-GB"/>
        </w:rPr>
        <w:t xml:space="preserve">level of the </w:t>
      </w:r>
      <w:r w:rsidR="009022C8" w:rsidRPr="00FB3FD0">
        <w:rPr>
          <w:rFonts w:ascii="Arial" w:eastAsia="FangSong_GB2312" w:hAnsi="Arial" w:cs="Arial"/>
          <w:kern w:val="0"/>
          <w:sz w:val="28"/>
          <w:szCs w:val="28"/>
          <w:u w:color="000000"/>
          <w:lang w:val="en-GB"/>
        </w:rPr>
        <w:t xml:space="preserve">Agreement on Trade in Services of the Mainland and Macao Closer Economic Partnership Arrangement (hereinafter referred to as the “Agreement on Trade in Services”), to deepen the </w:t>
      </w:r>
      <w:r w:rsidR="00967570">
        <w:rPr>
          <w:rFonts w:ascii="Arial" w:eastAsia="FangSong_GB2312" w:hAnsi="Arial" w:cs="Arial"/>
          <w:kern w:val="0"/>
          <w:sz w:val="28"/>
          <w:szCs w:val="28"/>
          <w:u w:color="000000"/>
          <w:lang w:val="en-GB"/>
        </w:rPr>
        <w:t>liberalis</w:t>
      </w:r>
      <w:r w:rsidR="009022C8" w:rsidRPr="00FB3FD0">
        <w:rPr>
          <w:rFonts w:ascii="Arial" w:eastAsia="FangSong_GB2312" w:hAnsi="Arial" w:cs="Arial"/>
          <w:kern w:val="0"/>
          <w:sz w:val="28"/>
          <w:szCs w:val="28"/>
          <w:u w:color="000000"/>
          <w:lang w:val="en-GB"/>
        </w:rPr>
        <w:t xml:space="preserve">ation of trade in </w:t>
      </w:r>
      <w:r w:rsidR="00715DA7">
        <w:rPr>
          <w:rFonts w:ascii="Arial" w:eastAsia="FangSong_GB2312" w:hAnsi="Arial" w:cs="Arial"/>
          <w:kern w:val="0"/>
          <w:sz w:val="28"/>
          <w:szCs w:val="28"/>
          <w:u w:color="000000"/>
          <w:lang w:val="en-GB"/>
        </w:rPr>
        <w:t>services</w:t>
      </w:r>
      <w:r w:rsidR="009022C8" w:rsidRPr="00FB3FD0">
        <w:rPr>
          <w:rFonts w:ascii="Arial" w:eastAsia="FangSong_GB2312" w:hAnsi="Arial" w:cs="Arial"/>
          <w:kern w:val="0"/>
          <w:sz w:val="28"/>
          <w:szCs w:val="28"/>
          <w:u w:color="000000"/>
          <w:lang w:val="en-GB"/>
        </w:rPr>
        <w:t xml:space="preserve"> between the Mainland</w:t>
      </w:r>
      <w:r w:rsidR="009022C8" w:rsidRPr="00FB3FD0">
        <w:rPr>
          <w:rStyle w:val="ac"/>
          <w:rFonts w:ascii="Arial" w:eastAsia="FangSong_GB2312" w:hAnsi="Arial" w:cs="Arial"/>
          <w:kern w:val="0"/>
          <w:sz w:val="28"/>
          <w:szCs w:val="28"/>
          <w:u w:color="000000"/>
          <w:lang w:val="en-GB"/>
        </w:rPr>
        <w:footnoteReference w:id="1"/>
      </w:r>
      <w:r w:rsidR="009022C8" w:rsidRPr="00FB3FD0">
        <w:rPr>
          <w:rFonts w:ascii="Arial" w:eastAsia="FangSong_GB2312" w:hAnsi="Arial" w:cs="Arial"/>
          <w:kern w:val="0"/>
          <w:sz w:val="28"/>
          <w:szCs w:val="28"/>
          <w:u w:color="000000"/>
          <w:lang w:val="en-GB"/>
        </w:rPr>
        <w:t xml:space="preserve"> and </w:t>
      </w:r>
      <w:r w:rsidR="0033055D" w:rsidRPr="00FB3FD0">
        <w:rPr>
          <w:rFonts w:ascii="Arial" w:eastAsia="FangSong_GB2312" w:hAnsi="Arial" w:cs="Arial"/>
          <w:kern w:val="0"/>
          <w:sz w:val="28"/>
          <w:szCs w:val="28"/>
          <w:u w:color="000000"/>
          <w:lang w:val="en-GB"/>
        </w:rPr>
        <w:t xml:space="preserve">the </w:t>
      </w:r>
      <w:r w:rsidR="009022C8" w:rsidRPr="00FB3FD0">
        <w:rPr>
          <w:rFonts w:ascii="Arial" w:eastAsia="FangSong_GB2312" w:hAnsi="Arial" w:cs="Arial"/>
          <w:kern w:val="0"/>
          <w:sz w:val="28"/>
          <w:szCs w:val="28"/>
          <w:u w:color="000000"/>
          <w:lang w:val="en-GB"/>
        </w:rPr>
        <w:t xml:space="preserve">Macao </w:t>
      </w:r>
      <w:r w:rsidR="0033055D" w:rsidRPr="00FB3FD0">
        <w:rPr>
          <w:rFonts w:ascii="Arial" w:eastAsia="FangSong_GB2312" w:hAnsi="Arial" w:cs="Arial"/>
          <w:kern w:val="0"/>
          <w:sz w:val="28"/>
          <w:szCs w:val="28"/>
          <w:u w:color="000000"/>
          <w:lang w:val="en-GB"/>
        </w:rPr>
        <w:t xml:space="preserve">Special Administrative Region </w:t>
      </w:r>
      <w:r w:rsidR="009022C8" w:rsidRPr="00FB3FD0">
        <w:rPr>
          <w:rFonts w:ascii="Arial" w:eastAsia="FangSong_GB2312" w:hAnsi="Arial" w:cs="Arial"/>
          <w:kern w:val="0"/>
          <w:sz w:val="28"/>
          <w:szCs w:val="28"/>
          <w:u w:color="000000"/>
          <w:lang w:val="en-GB"/>
        </w:rPr>
        <w:t xml:space="preserve">(hereinafter referred to as the “two sides”), as well as to </w:t>
      </w:r>
      <w:r w:rsidR="002C1565" w:rsidRPr="00FB3FD0">
        <w:rPr>
          <w:rFonts w:ascii="Arial" w:eastAsia="FangSong_GB2312" w:hAnsi="Arial" w:cs="Arial"/>
          <w:kern w:val="0"/>
          <w:sz w:val="28"/>
          <w:szCs w:val="28"/>
          <w:u w:color="000000"/>
          <w:lang w:val="en-GB"/>
        </w:rPr>
        <w:t>strengthen</w:t>
      </w:r>
      <w:r w:rsidR="009022C8" w:rsidRPr="00FB3FD0">
        <w:rPr>
          <w:rFonts w:ascii="Arial" w:eastAsia="FangSong_GB2312" w:hAnsi="Arial" w:cs="Arial"/>
          <w:kern w:val="0"/>
          <w:sz w:val="28"/>
          <w:szCs w:val="28"/>
          <w:u w:color="000000"/>
          <w:lang w:val="en-GB"/>
        </w:rPr>
        <w:t xml:space="preserve"> the </w:t>
      </w:r>
      <w:r w:rsidR="00715DA7">
        <w:rPr>
          <w:rFonts w:ascii="Arial" w:eastAsia="FangSong_GB2312" w:hAnsi="Arial" w:cs="Arial"/>
          <w:kern w:val="0"/>
          <w:sz w:val="28"/>
          <w:szCs w:val="28"/>
          <w:u w:color="000000"/>
          <w:lang w:val="en-GB"/>
        </w:rPr>
        <w:t xml:space="preserve">bilateral </w:t>
      </w:r>
      <w:r w:rsidR="009022C8" w:rsidRPr="00FB3FD0">
        <w:rPr>
          <w:rFonts w:ascii="Arial" w:eastAsia="FangSong_GB2312" w:hAnsi="Arial" w:cs="Arial"/>
          <w:kern w:val="0"/>
          <w:sz w:val="28"/>
          <w:szCs w:val="28"/>
          <w:u w:color="000000"/>
          <w:lang w:val="en-GB"/>
        </w:rPr>
        <w:t>economic and trade exchanges and cooperation, the two sides decided to amend the Agreement on Trade in Services signed on 28 November 2015 in the Macao Special Administrative Region (hereinafter referred to as “Macao”) as follows:</w:t>
      </w:r>
    </w:p>
    <w:p w:rsidR="000256A1" w:rsidRPr="00FB3FD0" w:rsidRDefault="000256A1">
      <w:pPr>
        <w:adjustRightInd w:val="0"/>
        <w:snapToGrid w:val="0"/>
        <w:spacing w:line="360" w:lineRule="auto"/>
        <w:rPr>
          <w:rFonts w:ascii="Arial" w:eastAsia="FangSong_GB2312" w:hAnsi="Arial" w:cs="Arial"/>
          <w:kern w:val="0"/>
          <w:sz w:val="28"/>
          <w:szCs w:val="28"/>
          <w:u w:color="000000"/>
          <w:lang w:val="en-GB"/>
        </w:rPr>
      </w:pPr>
    </w:p>
    <w:p w:rsidR="00EA1C9F" w:rsidRPr="00FB3FD0" w:rsidRDefault="00EE49C6">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w:t>
      </w:r>
      <w:r w:rsidR="009022C8" w:rsidRPr="00FB3FD0">
        <w:rPr>
          <w:rFonts w:ascii="Arial" w:eastAsia="FangSong_GB2312" w:hAnsi="Arial" w:cs="Arial"/>
          <w:kern w:val="0"/>
          <w:sz w:val="28"/>
          <w:szCs w:val="28"/>
          <w:u w:color="000000"/>
          <w:lang w:val="en-GB"/>
        </w:rPr>
        <w:t xml:space="preserve">1. </w:t>
      </w:r>
      <w:r w:rsidR="009022C8" w:rsidRPr="00FB3FD0">
        <w:rPr>
          <w:rFonts w:ascii="Arial" w:eastAsia="FangSong_GB2312" w:hAnsi="Arial" w:cs="Arial"/>
          <w:sz w:val="28"/>
          <w:szCs w:val="28"/>
          <w:lang w:val="en-GB"/>
        </w:rPr>
        <w:t xml:space="preserve">The </w:t>
      </w:r>
      <w:r w:rsidR="00715DA7">
        <w:rPr>
          <w:rFonts w:ascii="Arial" w:eastAsia="FangSong_GB2312" w:hAnsi="Arial" w:cs="Arial"/>
          <w:sz w:val="28"/>
          <w:szCs w:val="28"/>
          <w:lang w:val="en-GB"/>
        </w:rPr>
        <w:t xml:space="preserve">amendments to the </w:t>
      </w:r>
      <w:r w:rsidR="009022C8" w:rsidRPr="00FB3FD0">
        <w:rPr>
          <w:rFonts w:ascii="Arial" w:eastAsia="FangSong_GB2312" w:hAnsi="Arial" w:cs="Arial"/>
          <w:sz w:val="28"/>
          <w:szCs w:val="28"/>
          <w:lang w:val="en-GB"/>
        </w:rPr>
        <w:t xml:space="preserve">main text of the </w:t>
      </w:r>
      <w:r w:rsidR="009022C8" w:rsidRPr="00FB3FD0">
        <w:rPr>
          <w:rFonts w:ascii="Arial" w:eastAsia="FangSong_GB2312" w:hAnsi="Arial" w:cs="Arial"/>
          <w:kern w:val="0"/>
          <w:sz w:val="28"/>
          <w:szCs w:val="28"/>
          <w:u w:color="000000"/>
          <w:lang w:val="en-GB"/>
        </w:rPr>
        <w:t xml:space="preserve">Agreement on Trade in Services </w:t>
      </w:r>
      <w:r w:rsidR="00715DA7">
        <w:rPr>
          <w:rFonts w:ascii="Arial" w:eastAsia="FangSong_GB2312" w:hAnsi="Arial" w:cs="Arial"/>
          <w:kern w:val="0"/>
          <w:sz w:val="28"/>
          <w:szCs w:val="28"/>
          <w:u w:color="000000"/>
          <w:lang w:val="en-GB"/>
        </w:rPr>
        <w:t>are</w:t>
      </w:r>
      <w:r w:rsidR="00D05F57" w:rsidRPr="00FB3FD0">
        <w:rPr>
          <w:rFonts w:ascii="Arial" w:eastAsia="FangSong_GB2312" w:hAnsi="Arial" w:cs="Arial"/>
          <w:kern w:val="0"/>
          <w:sz w:val="28"/>
          <w:szCs w:val="28"/>
          <w:u w:color="000000"/>
          <w:lang w:val="en-GB"/>
        </w:rPr>
        <w:t xml:space="preserve"> </w:t>
      </w:r>
      <w:r w:rsidR="00975820" w:rsidRPr="00FB3FD0">
        <w:rPr>
          <w:rFonts w:ascii="Arial" w:eastAsia="FangSong_GB2312" w:hAnsi="Arial" w:cs="Arial"/>
          <w:kern w:val="0"/>
          <w:sz w:val="28"/>
          <w:szCs w:val="28"/>
          <w:u w:color="000000"/>
          <w:lang w:val="en-GB"/>
        </w:rPr>
        <w:t xml:space="preserve">as </w:t>
      </w:r>
      <w:r w:rsidR="00D05F57" w:rsidRPr="00FB3FD0">
        <w:rPr>
          <w:rFonts w:ascii="Arial" w:eastAsia="FangSong_GB2312" w:hAnsi="Arial" w:cs="Arial"/>
          <w:kern w:val="0"/>
          <w:sz w:val="28"/>
          <w:szCs w:val="28"/>
          <w:u w:color="000000"/>
          <w:lang w:val="en-GB"/>
        </w:rPr>
        <w:t>f</w:t>
      </w:r>
      <w:r w:rsidR="00EA30A1" w:rsidRPr="00FB3FD0">
        <w:rPr>
          <w:rFonts w:ascii="Arial" w:eastAsia="FangSong_GB2312" w:hAnsi="Arial" w:cs="Arial"/>
          <w:kern w:val="0"/>
          <w:sz w:val="28"/>
          <w:szCs w:val="28"/>
          <w:u w:color="000000"/>
          <w:lang w:val="en-GB"/>
        </w:rPr>
        <w:t>oll</w:t>
      </w:r>
      <w:r w:rsidR="00975820" w:rsidRPr="00FB3FD0">
        <w:rPr>
          <w:rFonts w:ascii="Arial" w:eastAsia="FangSong_GB2312" w:hAnsi="Arial" w:cs="Arial"/>
          <w:kern w:val="0"/>
          <w:sz w:val="28"/>
          <w:szCs w:val="28"/>
          <w:u w:color="000000"/>
          <w:lang w:val="en-GB"/>
        </w:rPr>
        <w:t>ows:</w:t>
      </w:r>
    </w:p>
    <w:p w:rsidR="00EA1C9F" w:rsidRPr="00FB3FD0" w:rsidRDefault="00EE49C6">
      <w:pPr>
        <w:adjustRightInd w:val="0"/>
        <w:snapToGrid w:val="0"/>
        <w:spacing w:line="360" w:lineRule="auto"/>
        <w:rPr>
          <w:rFonts w:ascii="Arial" w:eastAsia="FangSong_GB2312" w:hAnsi="Arial" w:cs="Arial"/>
          <w:kern w:val="0"/>
          <w:sz w:val="28"/>
          <w:szCs w:val="28"/>
          <w:u w:color="000000"/>
          <w:lang w:val="en-GB" w:eastAsia="zh-HK"/>
        </w:rPr>
      </w:pPr>
      <w:r w:rsidRPr="00FB3FD0">
        <w:rPr>
          <w:rFonts w:ascii="Arial" w:eastAsia="FangSong_GB2312" w:hAnsi="Arial" w:cs="Arial"/>
          <w:kern w:val="0"/>
          <w:sz w:val="28"/>
          <w:szCs w:val="28"/>
          <w:u w:color="000000"/>
          <w:lang w:val="en-GB"/>
        </w:rPr>
        <w:t xml:space="preserve">    </w:t>
      </w:r>
      <w:r w:rsidR="00975820" w:rsidRPr="00FB3FD0">
        <w:rPr>
          <w:rFonts w:ascii="Arial" w:eastAsia="FangSong_GB2312" w:hAnsi="Arial" w:cs="Arial"/>
          <w:kern w:val="0"/>
          <w:sz w:val="28"/>
          <w:szCs w:val="28"/>
          <w:u w:color="000000"/>
          <w:lang w:val="en-GB"/>
        </w:rPr>
        <w:t>1)</w:t>
      </w:r>
      <w:r w:rsidR="0071391C" w:rsidRPr="00FB3FD0">
        <w:rPr>
          <w:rFonts w:ascii="Arial" w:eastAsia="FangSong_GB2312" w:hAnsi="Arial" w:cs="Arial"/>
          <w:kern w:val="0"/>
          <w:sz w:val="28"/>
          <w:szCs w:val="28"/>
          <w:u w:color="000000"/>
          <w:lang w:val="en-GB"/>
        </w:rPr>
        <w:t xml:space="preserve"> </w:t>
      </w:r>
      <w:r w:rsidR="00975820" w:rsidRPr="00FB3FD0">
        <w:rPr>
          <w:rFonts w:ascii="Arial" w:eastAsia="FangSong_GB2312" w:hAnsi="Arial" w:cs="Arial"/>
          <w:kern w:val="0"/>
          <w:sz w:val="28"/>
          <w:szCs w:val="28"/>
          <w:u w:color="000000"/>
          <w:lang w:val="en-GB"/>
        </w:rPr>
        <w:t xml:space="preserve">Paragraph 1 </w:t>
      </w:r>
      <w:r w:rsidR="0071391C" w:rsidRPr="00FB3FD0">
        <w:rPr>
          <w:rFonts w:ascii="Arial" w:eastAsia="FangSong_GB2312" w:hAnsi="Arial" w:cs="Arial"/>
          <w:kern w:val="0"/>
          <w:sz w:val="28"/>
          <w:szCs w:val="28"/>
          <w:u w:color="000000"/>
          <w:lang w:val="en-GB"/>
        </w:rPr>
        <w:t xml:space="preserve">of Article 3 (Obligations) of Chapter 3 (Obligations and Disciplines) of the Agreement on Trade in Services is amended </w:t>
      </w:r>
      <w:r w:rsidR="001C68EA">
        <w:rPr>
          <w:rFonts w:ascii="Arial" w:eastAsia="新細明體" w:hAnsi="Arial" w:cs="Arial" w:hint="eastAsia"/>
          <w:kern w:val="0"/>
          <w:sz w:val="28"/>
          <w:szCs w:val="28"/>
          <w:u w:color="000000"/>
          <w:lang w:val="en-GB" w:eastAsia="zh-TW"/>
        </w:rPr>
        <w:t>to</w:t>
      </w:r>
      <w:r w:rsidR="0071391C" w:rsidRPr="00FB3FD0">
        <w:rPr>
          <w:rFonts w:ascii="Arial" w:eastAsia="FangSong_GB2312" w:hAnsi="Arial" w:cs="Arial"/>
          <w:kern w:val="0"/>
          <w:sz w:val="28"/>
          <w:szCs w:val="28"/>
          <w:u w:color="000000"/>
          <w:lang w:val="en-GB"/>
        </w:rPr>
        <w:t>:</w:t>
      </w:r>
    </w:p>
    <w:p w:rsidR="00EA1C9F" w:rsidRPr="00FB3FD0" w:rsidRDefault="00EE49C6" w:rsidP="00EB1A26">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w:t>
      </w:r>
      <w:r w:rsidR="0071391C" w:rsidRPr="00FB3FD0">
        <w:rPr>
          <w:rFonts w:ascii="Arial" w:eastAsia="FangSong_GB2312" w:hAnsi="Arial" w:cs="Arial"/>
          <w:kern w:val="0"/>
          <w:sz w:val="28"/>
          <w:szCs w:val="28"/>
          <w:u w:color="000000"/>
          <w:lang w:val="en-GB"/>
        </w:rPr>
        <w:t>“</w:t>
      </w:r>
      <w:r w:rsidR="00F44534" w:rsidRPr="00FB3FD0">
        <w:rPr>
          <w:rFonts w:ascii="Arial" w:eastAsia="FangSong_GB2312" w:hAnsi="Arial" w:cs="Arial"/>
          <w:kern w:val="0"/>
          <w:sz w:val="28"/>
          <w:szCs w:val="28"/>
          <w:u w:color="000000"/>
          <w:lang w:val="en-GB"/>
        </w:rPr>
        <w:t xml:space="preserve">1. </w:t>
      </w:r>
      <w:r w:rsidR="00EB1A26" w:rsidRPr="00FB3FD0">
        <w:rPr>
          <w:rFonts w:ascii="Arial" w:eastAsia="FangSong_GB2312" w:hAnsi="Arial" w:cs="Arial"/>
          <w:kern w:val="0"/>
          <w:sz w:val="28"/>
          <w:szCs w:val="28"/>
          <w:u w:color="000000"/>
          <w:lang w:val="en-GB"/>
        </w:rPr>
        <w:t xml:space="preserve">The specific measures applied by the Mainland to services and service suppliers of Macao are set out in Annex 1 of this Agreement. In respect of the implementation of the specific commitments set out in Table 2 of Annex 1 of this Agreement, apart from applying the provisions of this Agreement, the relevant laws and regulations, and administrative regulations of the Mainland </w:t>
      </w:r>
      <w:r w:rsidR="00EB1A26" w:rsidRPr="00FB3FD0">
        <w:rPr>
          <w:rFonts w:ascii="Arial" w:eastAsia="FangSong_GB2312" w:hAnsi="Arial" w:cs="Arial"/>
          <w:kern w:val="0"/>
          <w:sz w:val="28"/>
          <w:szCs w:val="28"/>
          <w:u w:color="000000"/>
          <w:lang w:val="en-GB"/>
        </w:rPr>
        <w:lastRenderedPageBreak/>
        <w:t>should also be applicable.</w:t>
      </w:r>
      <w:r w:rsidR="0071391C" w:rsidRPr="00FB3FD0">
        <w:rPr>
          <w:rFonts w:ascii="Arial" w:eastAsia="FangSong_GB2312" w:hAnsi="Arial" w:cs="Arial"/>
          <w:kern w:val="0"/>
          <w:sz w:val="28"/>
          <w:szCs w:val="28"/>
          <w:u w:color="000000"/>
          <w:lang w:val="en-GB"/>
        </w:rPr>
        <w:t>”</w:t>
      </w:r>
    </w:p>
    <w:p w:rsidR="00EA1C9F" w:rsidRPr="00FB3FD0" w:rsidRDefault="00EE49C6">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2</w:t>
      </w:r>
      <w:r w:rsidR="00B31B00" w:rsidRPr="00FB3FD0">
        <w:rPr>
          <w:rFonts w:ascii="Arial" w:eastAsia="FangSong_GB2312" w:hAnsi="Arial" w:cs="Arial"/>
          <w:kern w:val="0"/>
          <w:sz w:val="28"/>
          <w:szCs w:val="28"/>
          <w:u w:color="000000"/>
          <w:lang w:val="en-GB"/>
        </w:rPr>
        <w:t>)</w:t>
      </w:r>
      <w:r w:rsidR="0071391C" w:rsidRPr="00FB3FD0">
        <w:rPr>
          <w:rFonts w:ascii="Arial" w:eastAsia="FangSong_GB2312" w:hAnsi="Arial" w:cs="Arial"/>
          <w:kern w:val="0"/>
          <w:sz w:val="28"/>
          <w:szCs w:val="28"/>
          <w:u w:color="000000"/>
          <w:lang w:val="en-GB"/>
        </w:rPr>
        <w:t xml:space="preserve"> Footnote 6 </w:t>
      </w:r>
      <w:r w:rsidR="00715DA7">
        <w:rPr>
          <w:rFonts w:ascii="Arial" w:eastAsia="FangSong_GB2312" w:hAnsi="Arial" w:cs="Arial"/>
          <w:kern w:val="0"/>
          <w:sz w:val="28"/>
          <w:szCs w:val="28"/>
          <w:u w:color="000000"/>
          <w:lang w:val="en-GB"/>
        </w:rPr>
        <w:t>to</w:t>
      </w:r>
      <w:r w:rsidR="0071391C" w:rsidRPr="00FB3FD0">
        <w:rPr>
          <w:rFonts w:ascii="Arial" w:eastAsia="FangSong_GB2312" w:hAnsi="Arial" w:cs="Arial"/>
          <w:kern w:val="0"/>
          <w:sz w:val="28"/>
          <w:szCs w:val="28"/>
          <w:u w:color="000000"/>
          <w:lang w:val="en-GB"/>
        </w:rPr>
        <w:t xml:space="preserve"> Chapter 4 (Commercial Presence)</w:t>
      </w:r>
      <w:r w:rsidR="004303A4" w:rsidRPr="00FB3FD0">
        <w:rPr>
          <w:rFonts w:ascii="Arial" w:eastAsia="FangSong_GB2312" w:hAnsi="Arial" w:cs="Arial"/>
          <w:kern w:val="0"/>
          <w:sz w:val="28"/>
          <w:szCs w:val="28"/>
          <w:u w:color="000000"/>
          <w:lang w:val="en-GB"/>
        </w:rPr>
        <w:t xml:space="preserve"> of the Agreement on Trade in Services</w:t>
      </w:r>
      <w:r w:rsidR="000717A6" w:rsidRPr="00FB3FD0">
        <w:rPr>
          <w:rFonts w:ascii="Arial" w:eastAsia="FangSong_GB2312" w:hAnsi="Arial" w:cs="Arial"/>
          <w:kern w:val="0"/>
          <w:sz w:val="28"/>
          <w:szCs w:val="28"/>
          <w:u w:color="000000"/>
          <w:lang w:val="en-GB"/>
        </w:rPr>
        <w:t xml:space="preserve"> is deleted</w:t>
      </w:r>
      <w:r w:rsidR="0071391C" w:rsidRPr="00FB3FD0">
        <w:rPr>
          <w:rFonts w:ascii="Arial" w:eastAsia="FangSong_GB2312" w:hAnsi="Arial" w:cs="Arial"/>
          <w:kern w:val="0"/>
          <w:sz w:val="28"/>
          <w:szCs w:val="28"/>
          <w:u w:color="000000"/>
          <w:lang w:val="en-GB"/>
        </w:rPr>
        <w:t>.</w:t>
      </w:r>
    </w:p>
    <w:p w:rsidR="00EA1C9F" w:rsidRPr="00FB3FD0" w:rsidRDefault="00B31B00">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3)</w:t>
      </w:r>
      <w:r w:rsidR="0071391C" w:rsidRPr="00FB3FD0">
        <w:rPr>
          <w:rFonts w:ascii="Arial" w:eastAsia="FangSong_GB2312" w:hAnsi="Arial" w:cs="Arial"/>
          <w:kern w:val="0"/>
          <w:sz w:val="28"/>
          <w:szCs w:val="28"/>
          <w:u w:color="000000"/>
          <w:lang w:val="en-GB"/>
        </w:rPr>
        <w:t xml:space="preserve"> Footnote 7 </w:t>
      </w:r>
      <w:r w:rsidR="00715DA7">
        <w:rPr>
          <w:rFonts w:ascii="Arial" w:eastAsia="FangSong_GB2312" w:hAnsi="Arial" w:cs="Arial"/>
          <w:kern w:val="0"/>
          <w:sz w:val="28"/>
          <w:szCs w:val="28"/>
          <w:u w:color="000000"/>
          <w:lang w:val="en-GB"/>
        </w:rPr>
        <w:t>to</w:t>
      </w:r>
      <w:r w:rsidR="00715DA7" w:rsidRPr="00FB3FD0">
        <w:rPr>
          <w:rFonts w:ascii="Arial" w:eastAsia="FangSong_GB2312" w:hAnsi="Arial" w:cs="Arial"/>
          <w:kern w:val="0"/>
          <w:sz w:val="28"/>
          <w:szCs w:val="28"/>
          <w:u w:color="000000"/>
          <w:lang w:val="en-GB"/>
        </w:rPr>
        <w:t xml:space="preserve"> </w:t>
      </w:r>
      <w:r w:rsidR="0071391C" w:rsidRPr="00FB3FD0">
        <w:rPr>
          <w:rFonts w:ascii="Arial" w:eastAsia="FangSong_GB2312" w:hAnsi="Arial" w:cs="Arial"/>
          <w:kern w:val="0"/>
          <w:sz w:val="28"/>
          <w:szCs w:val="28"/>
          <w:u w:color="000000"/>
          <w:lang w:val="en-GB"/>
        </w:rPr>
        <w:t>Chapter 5 (Cross-border Services)</w:t>
      </w:r>
      <w:r w:rsidR="004303A4" w:rsidRPr="00FB3FD0">
        <w:rPr>
          <w:rFonts w:ascii="Arial" w:eastAsia="FangSong_GB2312" w:hAnsi="Arial" w:cs="Arial"/>
          <w:kern w:val="0"/>
          <w:sz w:val="28"/>
          <w:szCs w:val="28"/>
          <w:u w:color="000000"/>
          <w:lang w:val="en-GB"/>
        </w:rPr>
        <w:t xml:space="preserve"> of the Agreement on Trade in Services</w:t>
      </w:r>
      <w:r w:rsidR="000717A6" w:rsidRPr="00FB3FD0">
        <w:rPr>
          <w:rFonts w:ascii="Arial" w:eastAsia="FangSong_GB2312" w:hAnsi="Arial" w:cs="Arial"/>
          <w:kern w:val="0"/>
          <w:sz w:val="28"/>
          <w:szCs w:val="28"/>
          <w:u w:color="000000"/>
          <w:lang w:val="en-GB"/>
        </w:rPr>
        <w:t xml:space="preserve"> is deleted</w:t>
      </w:r>
      <w:r w:rsidR="0071391C" w:rsidRPr="00FB3FD0">
        <w:rPr>
          <w:rFonts w:ascii="Arial" w:eastAsia="FangSong_GB2312" w:hAnsi="Arial" w:cs="Arial"/>
          <w:kern w:val="0"/>
          <w:sz w:val="28"/>
          <w:szCs w:val="28"/>
          <w:u w:color="000000"/>
          <w:lang w:val="en-GB"/>
        </w:rPr>
        <w:t>.</w:t>
      </w:r>
    </w:p>
    <w:p w:rsidR="00EA1C9F" w:rsidRPr="00FB3FD0" w:rsidRDefault="00B31B00">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4)</w:t>
      </w:r>
      <w:r w:rsidR="0071391C" w:rsidRPr="00FB3FD0">
        <w:rPr>
          <w:rFonts w:ascii="Arial" w:eastAsia="FangSong_GB2312" w:hAnsi="Arial" w:cs="Arial"/>
          <w:kern w:val="0"/>
          <w:sz w:val="28"/>
          <w:szCs w:val="28"/>
          <w:u w:color="000000"/>
          <w:lang w:val="en-GB"/>
        </w:rPr>
        <w:t xml:space="preserve"> Article 11 (</w:t>
      </w:r>
      <w:r w:rsidR="004303A4" w:rsidRPr="00FB3FD0">
        <w:rPr>
          <w:rFonts w:ascii="Arial" w:eastAsia="FangSong_GB2312" w:hAnsi="Arial" w:cs="Arial"/>
          <w:kern w:val="0"/>
          <w:sz w:val="28"/>
          <w:szCs w:val="28"/>
          <w:u w:color="000000"/>
          <w:lang w:val="en-GB"/>
        </w:rPr>
        <w:t>Telecommunications Services) of Chapter 6 (Telecommunications) and Article 12 (Cultural Services) of Chapter 7 (Cultural Services) of the Agreement on Trade in Services</w:t>
      </w:r>
      <w:r w:rsidR="000717A6" w:rsidRPr="00FB3FD0">
        <w:rPr>
          <w:rFonts w:ascii="Arial" w:eastAsia="FangSong_GB2312" w:hAnsi="Arial" w:cs="Arial"/>
          <w:kern w:val="0"/>
          <w:sz w:val="28"/>
          <w:szCs w:val="28"/>
          <w:u w:color="000000"/>
          <w:lang w:val="en-GB"/>
        </w:rPr>
        <w:t xml:space="preserve"> are deleted</w:t>
      </w:r>
      <w:r w:rsidR="004303A4" w:rsidRPr="00FB3FD0">
        <w:rPr>
          <w:rFonts w:ascii="Arial" w:eastAsia="FangSong_GB2312" w:hAnsi="Arial" w:cs="Arial"/>
          <w:kern w:val="0"/>
          <w:sz w:val="28"/>
          <w:szCs w:val="28"/>
          <w:u w:color="000000"/>
          <w:lang w:val="en-GB"/>
        </w:rPr>
        <w:t>.</w:t>
      </w:r>
    </w:p>
    <w:p w:rsidR="00EA1C9F" w:rsidRPr="00FB3FD0" w:rsidRDefault="00EE49C6">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5</w:t>
      </w:r>
      <w:r w:rsidR="00B31B00" w:rsidRPr="00FB3FD0">
        <w:rPr>
          <w:rFonts w:ascii="Arial" w:eastAsia="FangSong_GB2312" w:hAnsi="Arial" w:cs="Arial"/>
          <w:kern w:val="0"/>
          <w:sz w:val="28"/>
          <w:szCs w:val="28"/>
          <w:u w:color="000000"/>
          <w:lang w:val="en-GB"/>
        </w:rPr>
        <w:t>)</w:t>
      </w:r>
      <w:r w:rsidR="004303A4" w:rsidRPr="00FB3FD0">
        <w:rPr>
          <w:rFonts w:ascii="Arial" w:eastAsia="FangSong_GB2312" w:hAnsi="Arial" w:cs="Arial"/>
          <w:kern w:val="0"/>
          <w:sz w:val="28"/>
          <w:szCs w:val="28"/>
          <w:u w:color="000000"/>
          <w:lang w:val="en-GB"/>
        </w:rPr>
        <w:t xml:space="preserve"> Chapter 8 (Requirement on Special Procedures and Information), Chapter 9 (Investment Facilitation) and Chapter 10 (Other Provisions) of the Agreement on Trade in Services</w:t>
      </w:r>
      <w:r w:rsidR="000717A6" w:rsidRPr="00FB3FD0">
        <w:rPr>
          <w:rFonts w:ascii="Arial" w:eastAsia="FangSong_GB2312" w:hAnsi="Arial" w:cs="Arial"/>
          <w:kern w:val="0"/>
          <w:sz w:val="28"/>
          <w:szCs w:val="28"/>
          <w:u w:color="000000"/>
          <w:lang w:val="en-GB"/>
        </w:rPr>
        <w:t xml:space="preserve"> are renumbered</w:t>
      </w:r>
      <w:r w:rsidR="004303A4" w:rsidRPr="00FB3FD0">
        <w:rPr>
          <w:rFonts w:ascii="Arial" w:eastAsia="FangSong_GB2312" w:hAnsi="Arial" w:cs="Arial"/>
          <w:kern w:val="0"/>
          <w:sz w:val="28"/>
          <w:szCs w:val="28"/>
          <w:u w:color="000000"/>
          <w:lang w:val="en-GB"/>
        </w:rPr>
        <w:t xml:space="preserve"> as Chapter 6, Chapter 7 and Chapter 8 respectively; Article 13 to </w:t>
      </w:r>
      <w:r w:rsidR="00077CE8" w:rsidRPr="00FB3FD0">
        <w:rPr>
          <w:rFonts w:ascii="Arial" w:eastAsia="FangSong_GB2312" w:hAnsi="Arial" w:cs="Arial"/>
          <w:kern w:val="0"/>
          <w:sz w:val="28"/>
          <w:szCs w:val="28"/>
          <w:u w:color="000000"/>
          <w:lang w:val="en-GB"/>
        </w:rPr>
        <w:t xml:space="preserve">Article </w:t>
      </w:r>
      <w:r w:rsidR="004303A4" w:rsidRPr="00FB3FD0">
        <w:rPr>
          <w:rFonts w:ascii="Arial" w:eastAsia="FangSong_GB2312" w:hAnsi="Arial" w:cs="Arial"/>
          <w:kern w:val="0"/>
          <w:sz w:val="28"/>
          <w:szCs w:val="28"/>
          <w:u w:color="000000"/>
          <w:lang w:val="en-GB"/>
        </w:rPr>
        <w:t xml:space="preserve">16 </w:t>
      </w:r>
      <w:r w:rsidR="000717A6" w:rsidRPr="00FB3FD0">
        <w:rPr>
          <w:rFonts w:ascii="Arial" w:eastAsia="FangSong_GB2312" w:hAnsi="Arial" w:cs="Arial"/>
          <w:kern w:val="0"/>
          <w:sz w:val="28"/>
          <w:szCs w:val="28"/>
          <w:u w:color="000000"/>
          <w:lang w:val="en-GB"/>
        </w:rPr>
        <w:t xml:space="preserve">are renumbered </w:t>
      </w:r>
      <w:r w:rsidR="004303A4" w:rsidRPr="00FB3FD0">
        <w:rPr>
          <w:rFonts w:ascii="Arial" w:eastAsia="FangSong_GB2312" w:hAnsi="Arial" w:cs="Arial"/>
          <w:kern w:val="0"/>
          <w:sz w:val="28"/>
          <w:szCs w:val="28"/>
          <w:u w:color="000000"/>
          <w:lang w:val="en-GB"/>
        </w:rPr>
        <w:t xml:space="preserve">as </w:t>
      </w:r>
      <w:r w:rsidR="00077CE8" w:rsidRPr="00FB3FD0">
        <w:rPr>
          <w:rFonts w:ascii="Arial" w:eastAsia="FangSong_GB2312" w:hAnsi="Arial" w:cs="Arial"/>
          <w:kern w:val="0"/>
          <w:sz w:val="28"/>
          <w:szCs w:val="28"/>
          <w:u w:color="000000"/>
          <w:lang w:val="en-GB"/>
        </w:rPr>
        <w:t xml:space="preserve">Article </w:t>
      </w:r>
      <w:r w:rsidR="004303A4" w:rsidRPr="00FB3FD0">
        <w:rPr>
          <w:rFonts w:ascii="Arial" w:eastAsia="FangSong_GB2312" w:hAnsi="Arial" w:cs="Arial"/>
          <w:kern w:val="0"/>
          <w:sz w:val="28"/>
          <w:szCs w:val="28"/>
          <w:u w:color="000000"/>
          <w:lang w:val="en-GB"/>
        </w:rPr>
        <w:t xml:space="preserve">11 to </w:t>
      </w:r>
      <w:r w:rsidR="00077CE8" w:rsidRPr="00FB3FD0">
        <w:rPr>
          <w:rFonts w:ascii="Arial" w:eastAsia="FangSong_GB2312" w:hAnsi="Arial" w:cs="Arial"/>
          <w:kern w:val="0"/>
          <w:sz w:val="28"/>
          <w:szCs w:val="28"/>
          <w:u w:color="000000"/>
          <w:lang w:val="en-GB"/>
        </w:rPr>
        <w:t xml:space="preserve">Article </w:t>
      </w:r>
      <w:r w:rsidR="004303A4" w:rsidRPr="00FB3FD0">
        <w:rPr>
          <w:rFonts w:ascii="Arial" w:eastAsia="FangSong_GB2312" w:hAnsi="Arial" w:cs="Arial"/>
          <w:kern w:val="0"/>
          <w:sz w:val="28"/>
          <w:szCs w:val="28"/>
          <w:u w:color="000000"/>
          <w:lang w:val="en-GB"/>
        </w:rPr>
        <w:t>14 respectively.</w:t>
      </w:r>
    </w:p>
    <w:p w:rsidR="00EA1C9F" w:rsidRPr="00FB3FD0" w:rsidRDefault="004303A4">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6</w:t>
      </w:r>
      <w:r w:rsidR="00B31B00" w:rsidRPr="00FB3FD0">
        <w:rPr>
          <w:rFonts w:ascii="Arial" w:eastAsia="FangSong_GB2312" w:hAnsi="Arial" w:cs="Arial"/>
          <w:kern w:val="0"/>
          <w:sz w:val="28"/>
          <w:szCs w:val="28"/>
          <w:u w:color="000000"/>
          <w:lang w:val="en-GB"/>
        </w:rPr>
        <w:t>)</w:t>
      </w:r>
      <w:r w:rsidRPr="00FB3FD0">
        <w:rPr>
          <w:rFonts w:ascii="Arial" w:eastAsia="FangSong_GB2312" w:hAnsi="Arial" w:cs="Arial"/>
          <w:kern w:val="0"/>
          <w:sz w:val="28"/>
          <w:szCs w:val="28"/>
          <w:u w:color="000000"/>
          <w:lang w:val="en-GB"/>
        </w:rPr>
        <w:t xml:space="preserve"> Article 12 </w:t>
      </w:r>
      <w:r w:rsidR="008B2BC5" w:rsidRPr="00FB3FD0">
        <w:rPr>
          <w:rFonts w:ascii="Arial" w:eastAsia="FangSong_GB2312" w:hAnsi="Arial" w:cs="Arial"/>
          <w:kern w:val="0"/>
          <w:sz w:val="28"/>
          <w:szCs w:val="28"/>
          <w:u w:color="000000"/>
          <w:lang w:val="en-GB"/>
        </w:rPr>
        <w:t xml:space="preserve">(Investment Facilitation) </w:t>
      </w:r>
      <w:r w:rsidRPr="00FB3FD0">
        <w:rPr>
          <w:rFonts w:ascii="Arial" w:eastAsia="FangSong_GB2312" w:hAnsi="Arial" w:cs="Arial"/>
          <w:kern w:val="0"/>
          <w:sz w:val="28"/>
          <w:szCs w:val="28"/>
          <w:u w:color="000000"/>
          <w:lang w:val="en-GB"/>
        </w:rPr>
        <w:t>of Chapter 7 (Investment Facilitation) (</w:t>
      </w:r>
      <w:r w:rsidR="00715DA7">
        <w:rPr>
          <w:rFonts w:ascii="Arial" w:eastAsia="FangSong_GB2312" w:hAnsi="Arial" w:cs="Arial"/>
          <w:kern w:val="0"/>
          <w:sz w:val="28"/>
          <w:szCs w:val="28"/>
          <w:u w:color="000000"/>
          <w:lang w:val="en-GB"/>
        </w:rPr>
        <w:t>i.e. the original</w:t>
      </w:r>
      <w:r w:rsidRPr="00FB3FD0">
        <w:rPr>
          <w:rFonts w:ascii="Arial" w:eastAsia="FangSong_GB2312" w:hAnsi="Arial" w:cs="Arial"/>
          <w:kern w:val="0"/>
          <w:sz w:val="28"/>
          <w:szCs w:val="28"/>
          <w:u w:color="000000"/>
          <w:lang w:val="en-GB"/>
        </w:rPr>
        <w:t xml:space="preserve"> Article 14 of Chapter 9) </w:t>
      </w:r>
      <w:r w:rsidR="00B31B00" w:rsidRPr="00FB3FD0">
        <w:rPr>
          <w:rFonts w:ascii="Arial" w:eastAsia="FangSong_GB2312" w:hAnsi="Arial" w:cs="Arial"/>
          <w:kern w:val="0"/>
          <w:sz w:val="28"/>
          <w:szCs w:val="28"/>
          <w:u w:color="000000"/>
          <w:lang w:val="en-GB"/>
        </w:rPr>
        <w:t xml:space="preserve">of the Agreement on Trade in Services </w:t>
      </w:r>
      <w:r w:rsidR="000717A6" w:rsidRPr="00FB3FD0">
        <w:rPr>
          <w:rFonts w:ascii="Arial" w:eastAsia="FangSong_GB2312" w:hAnsi="Arial" w:cs="Arial"/>
          <w:kern w:val="0"/>
          <w:sz w:val="28"/>
          <w:szCs w:val="28"/>
          <w:u w:color="000000"/>
          <w:lang w:val="en-GB"/>
        </w:rPr>
        <w:t xml:space="preserve">is </w:t>
      </w:r>
      <w:r w:rsidR="007E61B4" w:rsidRPr="00FB3FD0">
        <w:rPr>
          <w:rFonts w:ascii="Arial" w:eastAsia="FangSong_GB2312" w:hAnsi="Arial" w:cs="Arial"/>
          <w:kern w:val="0"/>
          <w:sz w:val="28"/>
          <w:szCs w:val="28"/>
          <w:u w:color="000000"/>
          <w:lang w:val="en-GB"/>
        </w:rPr>
        <w:t xml:space="preserve">amended </w:t>
      </w:r>
      <w:r w:rsidR="001D2A94">
        <w:rPr>
          <w:rFonts w:ascii="Arial" w:eastAsia="新細明體" w:hAnsi="Arial" w:cs="Arial" w:hint="eastAsia"/>
          <w:kern w:val="0"/>
          <w:sz w:val="28"/>
          <w:szCs w:val="28"/>
          <w:u w:color="000000"/>
          <w:lang w:val="en-GB" w:eastAsia="zh-TW"/>
        </w:rPr>
        <w:t>to</w:t>
      </w:r>
      <w:r w:rsidR="00BE66E3" w:rsidRPr="00FB3FD0">
        <w:rPr>
          <w:rFonts w:ascii="Arial" w:eastAsia="FangSong_GB2312" w:hAnsi="Arial" w:cs="Arial"/>
          <w:kern w:val="0"/>
          <w:sz w:val="28"/>
          <w:szCs w:val="28"/>
          <w:u w:color="000000"/>
          <w:lang w:val="en-GB"/>
        </w:rPr>
        <w:t>:</w:t>
      </w:r>
    </w:p>
    <w:p w:rsidR="007E61B4" w:rsidRPr="00FB3FD0" w:rsidRDefault="00EE49C6" w:rsidP="00BE66E3">
      <w:pPr>
        <w:adjustRightInd w:val="0"/>
        <w:snapToGrid w:val="0"/>
        <w:spacing w:line="360" w:lineRule="auto"/>
        <w:ind w:firstLine="640"/>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w:t>
      </w:r>
      <w:r w:rsidR="0076725C" w:rsidRPr="00FB3FD0">
        <w:rPr>
          <w:rFonts w:ascii="Arial" w:eastAsia="FangSong_GB2312" w:hAnsi="Arial" w:cs="Arial"/>
          <w:kern w:val="0"/>
          <w:sz w:val="28"/>
          <w:szCs w:val="28"/>
          <w:u w:color="000000"/>
          <w:lang w:val="en-GB"/>
        </w:rPr>
        <w:t xml:space="preserve">1. </w:t>
      </w:r>
      <w:r w:rsidR="007E61B4" w:rsidRPr="00FB3FD0">
        <w:rPr>
          <w:rFonts w:ascii="Arial" w:eastAsia="FangSong_GB2312" w:hAnsi="Arial" w:cs="Arial"/>
          <w:kern w:val="0"/>
          <w:sz w:val="28"/>
          <w:szCs w:val="28"/>
          <w:u w:color="000000"/>
          <w:lang w:val="en-GB"/>
        </w:rPr>
        <w:t>To enhance the level of investment facilitation, the Mainland agrees, with respect to Macao service suppliers investing in the Mainland in sectors of trade in services as liberalised for Macao under this Agreement, to adopt filing administration, in lieu of prior approval, of contracts and articles of association for establishment and change of enterprises.  After filing, the related procedures will be processed in accordance with the relevant regulations of the Mainland. This Article does not apply to the following two situations:</w:t>
      </w:r>
    </w:p>
    <w:p w:rsidR="007E61B4" w:rsidRPr="00FB3FD0" w:rsidRDefault="00BE66E3" w:rsidP="007E61B4">
      <w:pPr>
        <w:pStyle w:val="ad"/>
        <w:numPr>
          <w:ilvl w:val="0"/>
          <w:numId w:val="2"/>
        </w:numPr>
        <w:adjustRightInd w:val="0"/>
        <w:snapToGrid w:val="0"/>
        <w:spacing w:line="360" w:lineRule="auto"/>
        <w:ind w:left="1276" w:firstLineChars="0" w:hanging="636"/>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The reserved restrictive measures under Article 9 of Chapter 4 and the</w:t>
      </w:r>
      <w:r w:rsidR="00137D81" w:rsidRPr="00FB3FD0">
        <w:rPr>
          <w:rFonts w:ascii="Arial" w:eastAsia="FangSong_GB2312" w:hAnsi="Arial" w:cs="Arial"/>
          <w:kern w:val="0"/>
          <w:sz w:val="28"/>
          <w:szCs w:val="28"/>
          <w:u w:color="000000"/>
          <w:lang w:val="en-GB"/>
        </w:rPr>
        <w:t xml:space="preserve"> establishment and change of a</w:t>
      </w:r>
      <w:r w:rsidRPr="00FB3FD0">
        <w:rPr>
          <w:rFonts w:ascii="Arial" w:eastAsia="FangSong_GB2312" w:hAnsi="Arial" w:cs="Arial"/>
          <w:kern w:val="0"/>
          <w:sz w:val="28"/>
          <w:szCs w:val="28"/>
          <w:u w:color="000000"/>
          <w:lang w:val="en-GB"/>
        </w:rPr>
        <w:t xml:space="preserve"> </w:t>
      </w:r>
      <w:r w:rsidRPr="00FB3FD0">
        <w:rPr>
          <w:rFonts w:ascii="Arial" w:eastAsia="FangSong_GB2312" w:hAnsi="Arial" w:cs="Arial"/>
          <w:kern w:val="0"/>
          <w:sz w:val="28"/>
          <w:szCs w:val="28"/>
          <w:u w:color="000000"/>
          <w:lang w:val="en-GB"/>
        </w:rPr>
        <w:lastRenderedPageBreak/>
        <w:t>financial institution will be processed in accordance with the provisions of the prevailing foreign investments laws and regulations and related regulations;</w:t>
      </w:r>
      <w:r w:rsidR="007E61B4" w:rsidRPr="00FB3FD0">
        <w:rPr>
          <w:rFonts w:ascii="Arial" w:eastAsia="FangSong_GB2312" w:hAnsi="Arial" w:cs="Arial"/>
          <w:kern w:val="0"/>
          <w:sz w:val="28"/>
          <w:szCs w:val="28"/>
          <w:u w:color="000000"/>
          <w:lang w:val="en-GB"/>
        </w:rPr>
        <w:t xml:space="preserve"> or</w:t>
      </w:r>
    </w:p>
    <w:p w:rsidR="007E61B4" w:rsidRPr="00FB3FD0" w:rsidRDefault="007E61B4" w:rsidP="007E61B4">
      <w:pPr>
        <w:pStyle w:val="ad"/>
        <w:numPr>
          <w:ilvl w:val="0"/>
          <w:numId w:val="2"/>
        </w:numPr>
        <w:adjustRightInd w:val="0"/>
        <w:snapToGrid w:val="0"/>
        <w:spacing w:line="360" w:lineRule="auto"/>
        <w:ind w:left="1276" w:firstLineChars="0" w:hanging="636"/>
        <w:rPr>
          <w:rFonts w:ascii="Arial" w:eastAsia="FangSong_GB2312" w:hAnsi="Arial" w:cs="Arial"/>
          <w:sz w:val="28"/>
          <w:szCs w:val="28"/>
          <w:lang w:val="en-GB"/>
        </w:rPr>
      </w:pPr>
      <w:r w:rsidRPr="00FB3FD0">
        <w:rPr>
          <w:rFonts w:ascii="Arial" w:eastAsia="FangSong_GB2312" w:hAnsi="Arial" w:cs="Arial"/>
          <w:kern w:val="0"/>
          <w:sz w:val="28"/>
          <w:szCs w:val="28"/>
          <w:u w:color="000000"/>
          <w:lang w:val="en-GB"/>
        </w:rPr>
        <w:t>The establishment and change of commercial presence other than in the form of a company will be processed in accordance with the relevant prevailing regulations.</w:t>
      </w:r>
    </w:p>
    <w:p w:rsidR="00EA1C9F" w:rsidRDefault="0076725C" w:rsidP="00715DA7">
      <w:pPr>
        <w:adjustRightInd w:val="0"/>
        <w:snapToGrid w:val="0"/>
        <w:spacing w:line="360" w:lineRule="auto"/>
        <w:ind w:left="640"/>
        <w:rPr>
          <w:rFonts w:ascii="Arial" w:eastAsia="FangSong_GB2312" w:hAnsi="Arial" w:cs="Arial"/>
          <w:kern w:val="0"/>
          <w:sz w:val="28"/>
          <w:szCs w:val="28"/>
          <w:u w:color="000000"/>
          <w:lang w:val="en-GB"/>
        </w:rPr>
      </w:pPr>
      <w:proofErr w:type="gramStart"/>
      <w:r w:rsidRPr="00FB3FD0">
        <w:rPr>
          <w:rFonts w:ascii="Arial" w:eastAsia="FangSong_GB2312" w:hAnsi="Arial" w:cs="Arial"/>
          <w:kern w:val="0"/>
          <w:sz w:val="28"/>
          <w:szCs w:val="28"/>
          <w:u w:color="000000"/>
          <w:lang w:val="en-GB"/>
        </w:rPr>
        <w:t xml:space="preserve">2. </w:t>
      </w:r>
      <w:r w:rsidR="00715DA7">
        <w:rPr>
          <w:rFonts w:ascii="Arial" w:eastAsia="FangSong_GB2312" w:hAnsi="Arial" w:cs="Arial"/>
          <w:kern w:val="0"/>
          <w:sz w:val="28"/>
          <w:szCs w:val="28"/>
          <w:u w:color="000000"/>
          <w:lang w:val="en-GB"/>
        </w:rPr>
        <w:t xml:space="preserve"> </w:t>
      </w:r>
      <w:r w:rsidR="00715DA7" w:rsidRPr="00715DA7">
        <w:rPr>
          <w:rFonts w:ascii="Arial" w:eastAsia="FangSong_GB2312" w:hAnsi="Arial" w:cs="Arial"/>
          <w:kern w:val="0"/>
          <w:sz w:val="28"/>
          <w:szCs w:val="28"/>
          <w:u w:color="000000"/>
          <w:lang w:val="en-GB"/>
        </w:rPr>
        <w:t>The</w:t>
      </w:r>
      <w:proofErr w:type="gramEnd"/>
      <w:r w:rsidR="00715DA7" w:rsidRPr="00715DA7">
        <w:rPr>
          <w:rFonts w:ascii="Arial" w:eastAsia="FangSong_GB2312" w:hAnsi="Arial" w:cs="Arial"/>
          <w:kern w:val="0"/>
          <w:sz w:val="28"/>
          <w:szCs w:val="28"/>
          <w:u w:color="000000"/>
          <w:lang w:val="en-GB"/>
        </w:rPr>
        <w:t xml:space="preserve"> Mainland may adjust the above</w:t>
      </w:r>
      <w:r w:rsidR="00715DA7">
        <w:rPr>
          <w:rFonts w:ascii="Arial" w:eastAsia="FangSong_GB2312" w:hAnsi="Arial" w:cs="Arial"/>
          <w:kern w:val="0"/>
          <w:sz w:val="28"/>
          <w:szCs w:val="28"/>
          <w:u w:color="000000"/>
          <w:lang w:val="en-GB"/>
        </w:rPr>
        <w:t xml:space="preserve"> </w:t>
      </w:r>
      <w:r w:rsidR="00715DA7" w:rsidRPr="00715DA7">
        <w:rPr>
          <w:rFonts w:ascii="Arial" w:eastAsia="FangSong_GB2312" w:hAnsi="Arial" w:cs="Arial"/>
          <w:kern w:val="0"/>
          <w:sz w:val="28"/>
          <w:szCs w:val="28"/>
          <w:u w:color="000000"/>
          <w:lang w:val="en-GB"/>
        </w:rPr>
        <w:t>arrangements in accordance with the law to further</w:t>
      </w:r>
      <w:r w:rsidR="00715DA7">
        <w:rPr>
          <w:rFonts w:ascii="Arial" w:eastAsia="FangSong_GB2312" w:hAnsi="Arial" w:cs="Arial"/>
          <w:kern w:val="0"/>
          <w:sz w:val="28"/>
          <w:szCs w:val="28"/>
          <w:u w:color="000000"/>
          <w:lang w:val="en-GB"/>
        </w:rPr>
        <w:t xml:space="preserve"> </w:t>
      </w:r>
      <w:r w:rsidR="00715DA7" w:rsidRPr="00715DA7">
        <w:rPr>
          <w:rFonts w:ascii="Arial" w:eastAsia="FangSong_GB2312" w:hAnsi="Arial" w:cs="Arial"/>
          <w:kern w:val="0"/>
          <w:sz w:val="28"/>
          <w:szCs w:val="28"/>
          <w:u w:color="000000"/>
          <w:lang w:val="en-GB"/>
        </w:rPr>
        <w:t xml:space="preserve">enhance the level of investment facilitation for </w:t>
      </w:r>
      <w:r w:rsidR="00715DA7">
        <w:rPr>
          <w:rFonts w:ascii="Arial" w:eastAsia="FangSong_GB2312" w:hAnsi="Arial" w:cs="Arial"/>
          <w:kern w:val="0"/>
          <w:sz w:val="28"/>
          <w:szCs w:val="28"/>
          <w:u w:color="000000"/>
          <w:lang w:val="en-GB"/>
        </w:rPr>
        <w:t>Macao</w:t>
      </w:r>
      <w:r w:rsidR="00715DA7" w:rsidRPr="00715DA7">
        <w:rPr>
          <w:rFonts w:ascii="Arial" w:eastAsia="FangSong_GB2312" w:hAnsi="Arial" w:cs="Arial"/>
          <w:kern w:val="0"/>
          <w:sz w:val="28"/>
          <w:szCs w:val="28"/>
          <w:u w:color="000000"/>
          <w:lang w:val="en-GB"/>
        </w:rPr>
        <w:t xml:space="preserve"> service suppliers</w:t>
      </w:r>
      <w:r w:rsidR="00C84F76" w:rsidRPr="00FB3FD0">
        <w:rPr>
          <w:rFonts w:ascii="Arial" w:eastAsia="FangSong_GB2312" w:hAnsi="Arial" w:cs="Arial"/>
          <w:kern w:val="0"/>
          <w:sz w:val="28"/>
          <w:szCs w:val="28"/>
          <w:u w:color="000000"/>
          <w:lang w:val="en-GB"/>
        </w:rPr>
        <w:t>.</w:t>
      </w:r>
      <w:r w:rsidR="00BE66E3" w:rsidRPr="00FB3FD0">
        <w:rPr>
          <w:rFonts w:ascii="Arial" w:eastAsia="FangSong_GB2312" w:hAnsi="Arial" w:cs="Arial"/>
          <w:kern w:val="0"/>
          <w:sz w:val="28"/>
          <w:szCs w:val="28"/>
          <w:u w:color="000000"/>
          <w:lang w:val="en-GB"/>
        </w:rPr>
        <w:t>”</w:t>
      </w:r>
    </w:p>
    <w:p w:rsidR="000256A1" w:rsidRPr="00FB3FD0" w:rsidRDefault="000256A1" w:rsidP="00715DA7">
      <w:pPr>
        <w:adjustRightInd w:val="0"/>
        <w:snapToGrid w:val="0"/>
        <w:spacing w:line="360" w:lineRule="auto"/>
        <w:ind w:left="640"/>
        <w:rPr>
          <w:rFonts w:ascii="Arial" w:eastAsia="FangSong_GB2312" w:hAnsi="Arial" w:cs="Arial"/>
          <w:sz w:val="28"/>
          <w:szCs w:val="28"/>
          <w:lang w:val="en-GB"/>
        </w:rPr>
      </w:pPr>
    </w:p>
    <w:p w:rsidR="00EA1C9F" w:rsidRDefault="00B31B00">
      <w:pPr>
        <w:adjustRightInd w:val="0"/>
        <w:snapToGrid w:val="0"/>
        <w:spacing w:line="360" w:lineRule="auto"/>
        <w:ind w:firstLine="640"/>
        <w:rPr>
          <w:rFonts w:ascii="Arial" w:eastAsia="FangSong_GB2312" w:hAnsi="Arial" w:cs="Arial"/>
          <w:sz w:val="28"/>
          <w:szCs w:val="28"/>
          <w:lang w:val="en-GB"/>
        </w:rPr>
      </w:pPr>
      <w:r w:rsidRPr="00FB3FD0">
        <w:rPr>
          <w:rFonts w:ascii="Arial" w:eastAsia="FangSong_GB2312" w:hAnsi="Arial" w:cs="Arial"/>
          <w:sz w:val="28"/>
          <w:szCs w:val="28"/>
          <w:lang w:val="en-GB"/>
        </w:rPr>
        <w:t xml:space="preserve">2. </w:t>
      </w:r>
      <w:r w:rsidR="000717A6" w:rsidRPr="00FB3FD0">
        <w:rPr>
          <w:rFonts w:ascii="Arial" w:eastAsia="FangSong_GB2312" w:hAnsi="Arial" w:cs="Arial"/>
          <w:sz w:val="28"/>
          <w:szCs w:val="28"/>
          <w:lang w:val="en-GB"/>
        </w:rPr>
        <w:t xml:space="preserve">To further </w:t>
      </w:r>
      <w:r w:rsidR="00E947CA" w:rsidRPr="00E947CA">
        <w:rPr>
          <w:rFonts w:ascii="Arial" w:eastAsia="FangSong_GB2312" w:hAnsi="Arial" w:cs="Arial"/>
          <w:sz w:val="28"/>
          <w:szCs w:val="28"/>
          <w:lang w:val="en-GB"/>
        </w:rPr>
        <w:t xml:space="preserve">increase the openness of services sectors </w:t>
      </w:r>
      <w:r w:rsidR="000717A6" w:rsidRPr="00FB3FD0">
        <w:rPr>
          <w:rFonts w:ascii="Arial" w:eastAsia="FangSong_GB2312" w:hAnsi="Arial" w:cs="Arial"/>
          <w:sz w:val="28"/>
          <w:szCs w:val="28"/>
          <w:lang w:val="en-GB"/>
        </w:rPr>
        <w:t xml:space="preserve">of the Mainland for Macao, </w:t>
      </w:r>
      <w:r w:rsidR="00D33B0B" w:rsidRPr="00FB3FD0">
        <w:rPr>
          <w:rFonts w:ascii="Arial" w:eastAsia="FangSong_GB2312" w:hAnsi="Arial" w:cs="Arial"/>
          <w:sz w:val="28"/>
          <w:szCs w:val="28"/>
          <w:lang w:val="en-GB"/>
        </w:rPr>
        <w:t>Table 1</w:t>
      </w:r>
      <w:r w:rsidR="00B21AB1">
        <w:rPr>
          <w:rFonts w:ascii="Arial" w:eastAsia="FangSong_GB2312" w:hAnsi="Arial" w:cs="Arial"/>
          <w:sz w:val="28"/>
          <w:szCs w:val="28"/>
          <w:lang w:val="en-GB"/>
        </w:rPr>
        <w:t xml:space="preserve"> </w:t>
      </w:r>
      <w:r w:rsidR="00D93504">
        <w:rPr>
          <w:rFonts w:ascii="Arial" w:eastAsia="FangSong_GB2312" w:hAnsi="Arial" w:cs="Arial"/>
          <w:sz w:val="28"/>
          <w:szCs w:val="28"/>
          <w:lang w:val="en-GB"/>
        </w:rPr>
        <w:t>(</w:t>
      </w:r>
      <w:r w:rsidR="00D33B0B" w:rsidRPr="00FB3FD0">
        <w:rPr>
          <w:rFonts w:ascii="Arial" w:eastAsia="FangSong_GB2312" w:hAnsi="Arial" w:cs="Arial"/>
          <w:sz w:val="28"/>
          <w:szCs w:val="28"/>
          <w:lang w:val="en-GB"/>
        </w:rPr>
        <w:t>Reserved Restrictive Measures under Commercial Presence (Negative List)</w:t>
      </w:r>
      <w:r w:rsidR="00D93504">
        <w:rPr>
          <w:rFonts w:ascii="Arial" w:eastAsia="FangSong_GB2312" w:hAnsi="Arial" w:cs="Arial"/>
          <w:sz w:val="28"/>
          <w:szCs w:val="28"/>
          <w:lang w:val="en-GB"/>
        </w:rPr>
        <w:t>)</w:t>
      </w:r>
      <w:r w:rsidR="00D33B0B" w:rsidRPr="00FB3FD0">
        <w:rPr>
          <w:rFonts w:ascii="Arial" w:eastAsia="FangSong_GB2312" w:hAnsi="Arial" w:cs="Arial"/>
          <w:sz w:val="28"/>
          <w:szCs w:val="28"/>
          <w:lang w:val="en-GB"/>
        </w:rPr>
        <w:t xml:space="preserve"> of Annex 1</w:t>
      </w:r>
      <w:r w:rsidR="00D93504">
        <w:rPr>
          <w:rFonts w:ascii="Arial" w:eastAsia="FangSong_GB2312" w:hAnsi="Arial" w:cs="Arial"/>
          <w:sz w:val="28"/>
          <w:szCs w:val="28"/>
          <w:lang w:val="en-GB"/>
        </w:rPr>
        <w:t xml:space="preserve"> (</w:t>
      </w:r>
      <w:r w:rsidR="00D33B0B" w:rsidRPr="00FB3FD0">
        <w:rPr>
          <w:rFonts w:ascii="Arial" w:eastAsia="FangSong_GB2312" w:hAnsi="Arial" w:cs="Arial"/>
          <w:sz w:val="28"/>
          <w:szCs w:val="28"/>
          <w:lang w:val="en-GB"/>
        </w:rPr>
        <w:t xml:space="preserve">The Mainland's Specific Commitments on </w:t>
      </w:r>
      <w:r w:rsidR="00967570">
        <w:rPr>
          <w:rFonts w:ascii="Arial" w:eastAsia="FangSong_GB2312" w:hAnsi="Arial" w:cs="Arial"/>
          <w:sz w:val="28"/>
          <w:szCs w:val="28"/>
          <w:lang w:val="en-GB"/>
        </w:rPr>
        <w:t>Liberalis</w:t>
      </w:r>
      <w:r w:rsidR="00D33B0B" w:rsidRPr="00FB3FD0">
        <w:rPr>
          <w:rFonts w:ascii="Arial" w:eastAsia="FangSong_GB2312" w:hAnsi="Arial" w:cs="Arial"/>
          <w:sz w:val="28"/>
          <w:szCs w:val="28"/>
          <w:lang w:val="en-GB"/>
        </w:rPr>
        <w:t>ation of Trade in Services for Macao</w:t>
      </w:r>
      <w:r w:rsidR="00D93504">
        <w:rPr>
          <w:rFonts w:ascii="Arial" w:eastAsia="FangSong_GB2312" w:hAnsi="Arial" w:cs="Arial"/>
          <w:sz w:val="28"/>
          <w:szCs w:val="28"/>
          <w:lang w:val="en-GB"/>
        </w:rPr>
        <w:t>)</w:t>
      </w:r>
      <w:r w:rsidR="00D33B0B" w:rsidRPr="00FB3FD0">
        <w:rPr>
          <w:rFonts w:ascii="Arial" w:eastAsia="FangSong_GB2312" w:hAnsi="Arial" w:cs="Arial"/>
          <w:sz w:val="28"/>
          <w:szCs w:val="28"/>
          <w:lang w:val="en-GB"/>
        </w:rPr>
        <w:t xml:space="preserve"> </w:t>
      </w:r>
      <w:r w:rsidR="000256A1">
        <w:rPr>
          <w:rFonts w:ascii="Arial" w:eastAsia="FangSong_GB2312" w:hAnsi="Arial" w:cs="Arial"/>
          <w:sz w:val="28"/>
          <w:szCs w:val="28"/>
          <w:lang w:val="en-GB"/>
        </w:rPr>
        <w:t>to</w:t>
      </w:r>
      <w:r w:rsidR="00D33B0B" w:rsidRPr="00FB3FD0">
        <w:rPr>
          <w:rFonts w:ascii="Arial" w:eastAsia="FangSong_GB2312" w:hAnsi="Arial" w:cs="Arial"/>
          <w:sz w:val="28"/>
          <w:szCs w:val="28"/>
          <w:lang w:val="en-GB"/>
        </w:rPr>
        <w:t xml:space="preserve"> the Agreement on Trade in Services</w:t>
      </w:r>
      <w:r w:rsidR="003704E7" w:rsidRPr="00FB3FD0">
        <w:rPr>
          <w:rFonts w:ascii="Arial" w:eastAsia="FangSong_GB2312" w:hAnsi="Arial" w:cs="Arial"/>
          <w:sz w:val="28"/>
          <w:szCs w:val="28"/>
          <w:lang w:val="en-GB"/>
        </w:rPr>
        <w:t xml:space="preserve"> is shortened and </w:t>
      </w:r>
      <w:r w:rsidR="008969E6" w:rsidRPr="00FB3FD0">
        <w:rPr>
          <w:rFonts w:ascii="Arial" w:eastAsia="FangSong_GB2312" w:hAnsi="Arial" w:cs="Arial"/>
          <w:sz w:val="28"/>
          <w:szCs w:val="28"/>
          <w:lang w:val="en-GB"/>
        </w:rPr>
        <w:t>amended</w:t>
      </w:r>
      <w:r w:rsidR="00D33B0B" w:rsidRPr="00FB3FD0">
        <w:rPr>
          <w:rFonts w:ascii="Arial" w:eastAsia="FangSong_GB2312" w:hAnsi="Arial" w:cs="Arial"/>
          <w:sz w:val="28"/>
          <w:szCs w:val="28"/>
          <w:lang w:val="en-GB"/>
        </w:rPr>
        <w:t xml:space="preserve">. The </w:t>
      </w:r>
      <w:r w:rsidR="008969E6" w:rsidRPr="00FB3FD0">
        <w:rPr>
          <w:rFonts w:ascii="Arial" w:eastAsia="FangSong_GB2312" w:hAnsi="Arial" w:cs="Arial"/>
          <w:sz w:val="28"/>
          <w:szCs w:val="28"/>
          <w:lang w:val="en-GB"/>
        </w:rPr>
        <w:t>amendments</w:t>
      </w:r>
      <w:r w:rsidR="00D33B0B" w:rsidRPr="00FB3FD0">
        <w:rPr>
          <w:rFonts w:ascii="Arial" w:eastAsia="FangSong_GB2312" w:hAnsi="Arial" w:cs="Arial"/>
          <w:sz w:val="28"/>
          <w:szCs w:val="28"/>
          <w:lang w:val="en-GB"/>
        </w:rPr>
        <w:t xml:space="preserve"> are detaile</w:t>
      </w:r>
      <w:r w:rsidR="00296761" w:rsidRPr="00FB3FD0">
        <w:rPr>
          <w:rFonts w:ascii="Arial" w:eastAsia="FangSong_GB2312" w:hAnsi="Arial" w:cs="Arial"/>
          <w:sz w:val="28"/>
          <w:szCs w:val="28"/>
          <w:lang w:val="en-GB"/>
        </w:rPr>
        <w:t xml:space="preserve">d in </w:t>
      </w:r>
      <w:r w:rsidR="00FA7A60" w:rsidRPr="00FB3FD0">
        <w:rPr>
          <w:rFonts w:ascii="Arial" w:eastAsia="FangSong_GB2312" w:hAnsi="Arial" w:cs="Arial"/>
          <w:sz w:val="28"/>
          <w:szCs w:val="28"/>
          <w:lang w:val="en-GB"/>
        </w:rPr>
        <w:t>Table</w:t>
      </w:r>
      <w:r w:rsidR="00296761" w:rsidRPr="00FB3FD0">
        <w:rPr>
          <w:rFonts w:ascii="Arial" w:eastAsia="FangSong_GB2312" w:hAnsi="Arial" w:cs="Arial"/>
          <w:sz w:val="28"/>
          <w:szCs w:val="28"/>
          <w:lang w:val="en-GB"/>
        </w:rPr>
        <w:t xml:space="preserve"> </w:t>
      </w:r>
      <w:r w:rsidR="00FA7A60" w:rsidRPr="00FB3FD0">
        <w:rPr>
          <w:rFonts w:ascii="Arial" w:eastAsia="FangSong_GB2312" w:hAnsi="Arial" w:cs="Arial"/>
          <w:sz w:val="28"/>
          <w:szCs w:val="28"/>
          <w:lang w:val="en-GB"/>
        </w:rPr>
        <w:t xml:space="preserve">1 </w:t>
      </w:r>
      <w:r w:rsidR="00E947CA">
        <w:rPr>
          <w:rFonts w:ascii="Arial" w:eastAsia="FangSong_GB2312" w:hAnsi="Arial" w:cs="Arial"/>
          <w:sz w:val="28"/>
          <w:szCs w:val="28"/>
          <w:lang w:val="en-GB"/>
        </w:rPr>
        <w:t>of the Annex</w:t>
      </w:r>
      <w:r w:rsidR="00FA7A60" w:rsidRPr="00FB3FD0">
        <w:rPr>
          <w:rFonts w:ascii="Arial" w:eastAsia="FangSong_GB2312" w:hAnsi="Arial" w:cs="Arial"/>
          <w:sz w:val="28"/>
          <w:szCs w:val="28"/>
          <w:lang w:val="en-GB"/>
        </w:rPr>
        <w:t xml:space="preserve"> to</w:t>
      </w:r>
      <w:r w:rsidR="00296761" w:rsidRPr="00FB3FD0">
        <w:rPr>
          <w:rFonts w:ascii="Arial" w:eastAsia="FangSong_GB2312" w:hAnsi="Arial" w:cs="Arial"/>
          <w:sz w:val="28"/>
          <w:szCs w:val="28"/>
          <w:lang w:val="en-GB"/>
        </w:rPr>
        <w:t xml:space="preserve"> this Agreement.</w:t>
      </w:r>
      <w:r w:rsidR="00D33B0B" w:rsidRPr="00FB3FD0">
        <w:rPr>
          <w:rFonts w:ascii="Arial" w:eastAsia="FangSong_GB2312" w:hAnsi="Arial" w:cs="Arial"/>
          <w:sz w:val="28"/>
          <w:szCs w:val="28"/>
          <w:lang w:val="en-GB"/>
        </w:rPr>
        <w:t xml:space="preserve"> </w:t>
      </w:r>
      <w:r w:rsidR="000256A1">
        <w:rPr>
          <w:rFonts w:ascii="Arial" w:eastAsia="FangSong_GB2312" w:hAnsi="Arial" w:cs="Arial"/>
          <w:sz w:val="28"/>
          <w:szCs w:val="28"/>
          <w:lang w:val="en-GB"/>
        </w:rPr>
        <w:t xml:space="preserve"> </w:t>
      </w:r>
      <w:r w:rsidR="00E947CA">
        <w:rPr>
          <w:rFonts w:ascii="Arial" w:eastAsia="FangSong_GB2312" w:hAnsi="Arial" w:cs="Arial"/>
          <w:sz w:val="28"/>
          <w:szCs w:val="28"/>
          <w:lang w:val="en-GB"/>
        </w:rPr>
        <w:t>In respect of the cross-border services, the Mainland</w:t>
      </w:r>
      <w:r w:rsidR="000717A6" w:rsidRPr="00FB3FD0">
        <w:rPr>
          <w:rFonts w:ascii="Arial" w:eastAsia="FangSong_GB2312" w:hAnsi="Arial" w:cs="Arial"/>
          <w:sz w:val="28"/>
          <w:szCs w:val="28"/>
          <w:lang w:val="en-GB"/>
        </w:rPr>
        <w:t xml:space="preserve"> introduce</w:t>
      </w:r>
      <w:r w:rsidR="00E947CA">
        <w:rPr>
          <w:rFonts w:ascii="Arial" w:eastAsia="FangSong_GB2312" w:hAnsi="Arial" w:cs="Arial"/>
          <w:sz w:val="28"/>
          <w:szCs w:val="28"/>
          <w:lang w:val="en-GB"/>
        </w:rPr>
        <w:t>d</w:t>
      </w:r>
      <w:r w:rsidR="000717A6" w:rsidRPr="00FB3FD0">
        <w:rPr>
          <w:rFonts w:ascii="Arial" w:eastAsia="FangSong_GB2312" w:hAnsi="Arial" w:cs="Arial"/>
          <w:sz w:val="28"/>
          <w:szCs w:val="28"/>
          <w:lang w:val="en-GB"/>
        </w:rPr>
        <w:t xml:space="preserve"> new </w:t>
      </w:r>
      <w:r w:rsidR="00967570">
        <w:rPr>
          <w:rFonts w:ascii="Arial" w:eastAsia="FangSong_GB2312" w:hAnsi="Arial" w:cs="Arial"/>
          <w:sz w:val="28"/>
          <w:szCs w:val="28"/>
          <w:lang w:val="en-GB"/>
        </w:rPr>
        <w:t>liberalis</w:t>
      </w:r>
      <w:r w:rsidR="000717A6" w:rsidRPr="00FB3FD0">
        <w:rPr>
          <w:rFonts w:ascii="Arial" w:eastAsia="FangSong_GB2312" w:hAnsi="Arial" w:cs="Arial"/>
          <w:sz w:val="28"/>
          <w:szCs w:val="28"/>
          <w:lang w:val="en-GB"/>
        </w:rPr>
        <w:t xml:space="preserve">ation measures </w:t>
      </w:r>
      <w:r w:rsidR="00E947CA">
        <w:rPr>
          <w:rFonts w:ascii="Arial" w:eastAsia="FangSong_GB2312" w:hAnsi="Arial" w:cs="Arial"/>
          <w:sz w:val="28"/>
          <w:szCs w:val="28"/>
          <w:lang w:val="en-GB"/>
        </w:rPr>
        <w:t xml:space="preserve">for Macao. </w:t>
      </w:r>
      <w:r w:rsidR="00E947CA" w:rsidRPr="00E947CA">
        <w:rPr>
          <w:rFonts w:ascii="Arial" w:eastAsia="FangSong_GB2312" w:hAnsi="Arial" w:cs="Arial"/>
          <w:sz w:val="28"/>
          <w:szCs w:val="28"/>
          <w:lang w:val="en-GB"/>
        </w:rPr>
        <w:t>The amendments to</w:t>
      </w:r>
      <w:r w:rsidR="000717A6" w:rsidRPr="00FB3FD0">
        <w:rPr>
          <w:rFonts w:ascii="Arial" w:eastAsia="FangSong_GB2312" w:hAnsi="Arial" w:cs="Arial"/>
          <w:sz w:val="28"/>
          <w:szCs w:val="28"/>
          <w:lang w:val="en-GB"/>
        </w:rPr>
        <w:t xml:space="preserve"> </w:t>
      </w:r>
      <w:r w:rsidR="003704E7" w:rsidRPr="00FB3FD0">
        <w:rPr>
          <w:rFonts w:ascii="Arial" w:eastAsia="FangSong_GB2312" w:hAnsi="Arial" w:cs="Arial"/>
          <w:sz w:val="28"/>
          <w:szCs w:val="28"/>
          <w:lang w:val="en-GB"/>
        </w:rPr>
        <w:t>Table 2</w:t>
      </w:r>
      <w:r w:rsidR="00D93504">
        <w:rPr>
          <w:rFonts w:ascii="Arial" w:eastAsia="FangSong_GB2312" w:hAnsi="Arial" w:cs="Arial"/>
          <w:sz w:val="28"/>
          <w:szCs w:val="28"/>
          <w:lang w:val="en-GB"/>
        </w:rPr>
        <w:t xml:space="preserve"> (</w:t>
      </w:r>
      <w:r w:rsidR="00967570">
        <w:rPr>
          <w:rFonts w:ascii="Arial" w:eastAsia="FangSong_GB2312" w:hAnsi="Arial" w:cs="Arial"/>
          <w:sz w:val="28"/>
          <w:szCs w:val="28"/>
          <w:lang w:val="en-GB"/>
        </w:rPr>
        <w:t>Liberalis</w:t>
      </w:r>
      <w:r w:rsidR="003704E7" w:rsidRPr="00FB3FD0">
        <w:rPr>
          <w:rFonts w:ascii="Arial" w:eastAsia="FangSong_GB2312" w:hAnsi="Arial" w:cs="Arial"/>
          <w:sz w:val="28"/>
          <w:szCs w:val="28"/>
          <w:lang w:val="en-GB"/>
        </w:rPr>
        <w:t>ation Measures under Cross-border Services (Positive List)</w:t>
      </w:r>
      <w:r w:rsidR="00D93504">
        <w:rPr>
          <w:rFonts w:ascii="Arial" w:eastAsia="FangSong_GB2312" w:hAnsi="Arial" w:cs="Arial"/>
          <w:sz w:val="28"/>
          <w:szCs w:val="28"/>
          <w:lang w:val="en-GB"/>
        </w:rPr>
        <w:t>)</w:t>
      </w:r>
      <w:r w:rsidR="003704E7" w:rsidRPr="00FB3FD0">
        <w:rPr>
          <w:rFonts w:ascii="Arial" w:eastAsia="FangSong_GB2312" w:hAnsi="Arial" w:cs="Arial"/>
          <w:sz w:val="28"/>
          <w:szCs w:val="28"/>
          <w:lang w:val="en-GB"/>
        </w:rPr>
        <w:t xml:space="preserve"> of Annex 1 </w:t>
      </w:r>
      <w:r w:rsidR="00E947CA">
        <w:rPr>
          <w:rFonts w:ascii="Arial" w:eastAsia="FangSong_GB2312" w:hAnsi="Arial" w:cs="Arial"/>
          <w:sz w:val="28"/>
          <w:szCs w:val="28"/>
          <w:lang w:val="en-GB"/>
        </w:rPr>
        <w:t>to</w:t>
      </w:r>
      <w:r w:rsidR="003704E7" w:rsidRPr="00FB3FD0">
        <w:rPr>
          <w:rFonts w:ascii="Arial" w:eastAsia="FangSong_GB2312" w:hAnsi="Arial" w:cs="Arial"/>
          <w:sz w:val="28"/>
          <w:szCs w:val="28"/>
          <w:lang w:val="en-GB"/>
        </w:rPr>
        <w:t xml:space="preserve"> the Agreement on Trade in Services </w:t>
      </w:r>
      <w:r w:rsidR="00296761" w:rsidRPr="00FB3FD0">
        <w:rPr>
          <w:rFonts w:ascii="Arial" w:eastAsia="FangSong_GB2312" w:hAnsi="Arial" w:cs="Arial"/>
          <w:sz w:val="28"/>
          <w:szCs w:val="28"/>
          <w:lang w:val="en-GB"/>
        </w:rPr>
        <w:t xml:space="preserve">are detailed in </w:t>
      </w:r>
      <w:r w:rsidR="00FA7A60" w:rsidRPr="00FB3FD0">
        <w:rPr>
          <w:rFonts w:ascii="Arial" w:eastAsia="FangSong_GB2312" w:hAnsi="Arial" w:cs="Arial"/>
          <w:sz w:val="28"/>
          <w:szCs w:val="28"/>
          <w:lang w:val="en-GB"/>
        </w:rPr>
        <w:t xml:space="preserve">Table 2 </w:t>
      </w:r>
      <w:r w:rsidR="00E947CA">
        <w:rPr>
          <w:rFonts w:ascii="Arial" w:eastAsia="FangSong_GB2312" w:hAnsi="Arial" w:cs="Arial"/>
          <w:sz w:val="28"/>
          <w:szCs w:val="28"/>
          <w:lang w:val="en-GB"/>
        </w:rPr>
        <w:t>of the Annex</w:t>
      </w:r>
      <w:r w:rsidR="00FA7A60" w:rsidRPr="00FB3FD0">
        <w:rPr>
          <w:rFonts w:ascii="Arial" w:eastAsia="FangSong_GB2312" w:hAnsi="Arial" w:cs="Arial"/>
          <w:sz w:val="28"/>
          <w:szCs w:val="28"/>
          <w:lang w:val="en-GB"/>
        </w:rPr>
        <w:t xml:space="preserve"> to</w:t>
      </w:r>
      <w:r w:rsidR="00296761" w:rsidRPr="00FB3FD0">
        <w:rPr>
          <w:rFonts w:ascii="Arial" w:eastAsia="FangSong_GB2312" w:hAnsi="Arial" w:cs="Arial"/>
          <w:sz w:val="28"/>
          <w:szCs w:val="28"/>
          <w:lang w:val="en-GB"/>
        </w:rPr>
        <w:t xml:space="preserve"> this Agreement</w:t>
      </w:r>
      <w:r w:rsidR="003704E7" w:rsidRPr="00FB3FD0">
        <w:rPr>
          <w:rFonts w:ascii="Arial" w:eastAsia="FangSong_GB2312" w:hAnsi="Arial" w:cs="Arial"/>
          <w:sz w:val="28"/>
          <w:szCs w:val="28"/>
          <w:lang w:val="en-GB"/>
        </w:rPr>
        <w:t>. Table 3</w:t>
      </w:r>
      <w:r w:rsidR="00D93504">
        <w:rPr>
          <w:rFonts w:ascii="Arial" w:eastAsia="FangSong_GB2312" w:hAnsi="Arial" w:cs="Arial"/>
          <w:sz w:val="28"/>
          <w:szCs w:val="28"/>
          <w:lang w:val="en-GB"/>
        </w:rPr>
        <w:t xml:space="preserve"> (</w:t>
      </w:r>
      <w:r w:rsidR="00967570">
        <w:rPr>
          <w:rFonts w:ascii="Arial" w:eastAsia="FangSong_GB2312" w:hAnsi="Arial" w:cs="Arial"/>
          <w:sz w:val="28"/>
          <w:szCs w:val="28"/>
          <w:lang w:val="en-GB"/>
        </w:rPr>
        <w:t>Liberalis</w:t>
      </w:r>
      <w:r w:rsidR="003704E7" w:rsidRPr="00FB3FD0">
        <w:rPr>
          <w:rFonts w:ascii="Arial" w:eastAsia="FangSong_GB2312" w:hAnsi="Arial" w:cs="Arial"/>
          <w:sz w:val="28"/>
          <w:szCs w:val="28"/>
          <w:lang w:val="en-GB"/>
        </w:rPr>
        <w:t>ation Measures under Telecommunication (Positive List)</w:t>
      </w:r>
      <w:r w:rsidR="00D93504">
        <w:rPr>
          <w:rFonts w:ascii="Arial" w:eastAsia="FangSong_GB2312" w:hAnsi="Arial" w:cs="Arial"/>
          <w:sz w:val="28"/>
          <w:szCs w:val="28"/>
          <w:lang w:val="en-GB"/>
        </w:rPr>
        <w:t>)</w:t>
      </w:r>
      <w:r w:rsidR="003704E7" w:rsidRPr="00FB3FD0">
        <w:rPr>
          <w:rFonts w:ascii="Arial" w:eastAsia="FangSong_GB2312" w:hAnsi="Arial" w:cs="Arial"/>
          <w:sz w:val="28"/>
          <w:szCs w:val="28"/>
          <w:lang w:val="en-GB"/>
        </w:rPr>
        <w:t xml:space="preserve"> and Table 4</w:t>
      </w:r>
      <w:r w:rsidR="00D93504">
        <w:rPr>
          <w:rFonts w:ascii="Arial" w:eastAsia="FangSong_GB2312" w:hAnsi="Arial" w:cs="Arial"/>
          <w:sz w:val="28"/>
          <w:szCs w:val="28"/>
          <w:lang w:val="en-GB"/>
        </w:rPr>
        <w:t xml:space="preserve"> (</w:t>
      </w:r>
      <w:r w:rsidR="00967570">
        <w:rPr>
          <w:rFonts w:ascii="Arial" w:eastAsia="FangSong_GB2312" w:hAnsi="Arial" w:cs="Arial"/>
          <w:sz w:val="28"/>
          <w:szCs w:val="28"/>
          <w:lang w:val="en-GB"/>
        </w:rPr>
        <w:t>Liberalis</w:t>
      </w:r>
      <w:r w:rsidR="003704E7" w:rsidRPr="00FB3FD0">
        <w:rPr>
          <w:rFonts w:ascii="Arial" w:eastAsia="FangSong_GB2312" w:hAnsi="Arial" w:cs="Arial"/>
          <w:sz w:val="28"/>
          <w:szCs w:val="28"/>
          <w:lang w:val="en-GB"/>
        </w:rPr>
        <w:t>ation Measures under Cultural Services (Positive List)</w:t>
      </w:r>
      <w:r w:rsidR="00D93504">
        <w:rPr>
          <w:rFonts w:ascii="Arial" w:eastAsia="FangSong_GB2312" w:hAnsi="Arial" w:cs="Arial"/>
          <w:sz w:val="28"/>
          <w:szCs w:val="28"/>
          <w:lang w:val="en-GB"/>
        </w:rPr>
        <w:t>)</w:t>
      </w:r>
      <w:r w:rsidR="003704E7" w:rsidRPr="00FB3FD0">
        <w:rPr>
          <w:rFonts w:ascii="Arial" w:eastAsia="FangSong_GB2312" w:hAnsi="Arial" w:cs="Arial"/>
          <w:sz w:val="28"/>
          <w:szCs w:val="28"/>
          <w:lang w:val="en-GB"/>
        </w:rPr>
        <w:t xml:space="preserve"> </w:t>
      </w:r>
      <w:r w:rsidR="00FA7A60" w:rsidRPr="00FB3FD0">
        <w:rPr>
          <w:rFonts w:ascii="Arial" w:eastAsia="FangSong_GB2312" w:hAnsi="Arial" w:cs="Arial"/>
          <w:sz w:val="28"/>
          <w:szCs w:val="28"/>
          <w:lang w:val="en-GB"/>
        </w:rPr>
        <w:t xml:space="preserve">of Annex 1 </w:t>
      </w:r>
      <w:r w:rsidR="00E947CA">
        <w:rPr>
          <w:rFonts w:ascii="Arial" w:eastAsia="FangSong_GB2312" w:hAnsi="Arial" w:cs="Arial"/>
          <w:sz w:val="28"/>
          <w:szCs w:val="28"/>
          <w:lang w:val="en-GB"/>
        </w:rPr>
        <w:t>to</w:t>
      </w:r>
      <w:r w:rsidR="00FA7A60" w:rsidRPr="00FB3FD0">
        <w:rPr>
          <w:rFonts w:ascii="Arial" w:eastAsia="FangSong_GB2312" w:hAnsi="Arial" w:cs="Arial"/>
          <w:sz w:val="28"/>
          <w:szCs w:val="28"/>
          <w:lang w:val="en-GB"/>
        </w:rPr>
        <w:t xml:space="preserve"> the Agreement on Trade in Services </w:t>
      </w:r>
      <w:r w:rsidR="003704E7" w:rsidRPr="00FB3FD0">
        <w:rPr>
          <w:rFonts w:ascii="Arial" w:eastAsia="FangSong_GB2312" w:hAnsi="Arial" w:cs="Arial"/>
          <w:sz w:val="28"/>
          <w:szCs w:val="28"/>
          <w:lang w:val="en-GB"/>
        </w:rPr>
        <w:t>are consolidated</w:t>
      </w:r>
      <w:r w:rsidR="00E947CA">
        <w:rPr>
          <w:rFonts w:ascii="Arial" w:eastAsia="FangSong_GB2312" w:hAnsi="Arial" w:cs="Arial"/>
          <w:sz w:val="28"/>
          <w:szCs w:val="28"/>
          <w:lang w:val="en-GB"/>
        </w:rPr>
        <w:t xml:space="preserve"> and incorporated into</w:t>
      </w:r>
      <w:r w:rsidR="003704E7" w:rsidRPr="00FB3FD0">
        <w:rPr>
          <w:rFonts w:ascii="Arial" w:eastAsia="FangSong_GB2312" w:hAnsi="Arial" w:cs="Arial"/>
          <w:sz w:val="28"/>
          <w:szCs w:val="28"/>
          <w:lang w:val="en-GB"/>
        </w:rPr>
        <w:t xml:space="preserve"> </w:t>
      </w:r>
      <w:r w:rsidR="00E947CA" w:rsidRPr="00FB3FD0">
        <w:rPr>
          <w:rFonts w:ascii="Arial" w:eastAsia="FangSong_GB2312" w:hAnsi="Arial" w:cs="Arial"/>
          <w:sz w:val="28"/>
          <w:szCs w:val="28"/>
          <w:lang w:val="en-GB"/>
        </w:rPr>
        <w:t xml:space="preserve">Table 1 and Table 2 </w:t>
      </w:r>
      <w:r w:rsidR="00E947CA">
        <w:rPr>
          <w:rFonts w:ascii="Arial" w:eastAsia="FangSong_GB2312" w:hAnsi="Arial" w:cs="Arial"/>
          <w:sz w:val="28"/>
          <w:szCs w:val="28"/>
          <w:lang w:val="en-GB"/>
        </w:rPr>
        <w:t>of the Annex</w:t>
      </w:r>
      <w:r w:rsidR="00E947CA" w:rsidRPr="00FB3FD0">
        <w:rPr>
          <w:rFonts w:ascii="Arial" w:eastAsia="FangSong_GB2312" w:hAnsi="Arial" w:cs="Arial"/>
          <w:sz w:val="28"/>
          <w:szCs w:val="28"/>
          <w:lang w:val="en-GB"/>
        </w:rPr>
        <w:t xml:space="preserve"> to this Agreement </w:t>
      </w:r>
      <w:r w:rsidR="003704E7" w:rsidRPr="00FB3FD0">
        <w:rPr>
          <w:rFonts w:ascii="Arial" w:eastAsia="FangSong_GB2312" w:hAnsi="Arial" w:cs="Arial"/>
          <w:sz w:val="28"/>
          <w:szCs w:val="28"/>
          <w:lang w:val="en-GB"/>
        </w:rPr>
        <w:t>accord</w:t>
      </w:r>
      <w:r w:rsidR="00E947CA">
        <w:rPr>
          <w:rFonts w:ascii="Arial" w:eastAsia="FangSong_GB2312" w:hAnsi="Arial" w:cs="Arial"/>
          <w:sz w:val="28"/>
          <w:szCs w:val="28"/>
          <w:lang w:val="en-GB"/>
        </w:rPr>
        <w:t>ing</w:t>
      </w:r>
      <w:r w:rsidR="003704E7" w:rsidRPr="00FB3FD0">
        <w:rPr>
          <w:rFonts w:ascii="Arial" w:eastAsia="FangSong_GB2312" w:hAnsi="Arial" w:cs="Arial"/>
          <w:sz w:val="28"/>
          <w:szCs w:val="28"/>
          <w:lang w:val="en-GB"/>
        </w:rPr>
        <w:t xml:space="preserve"> </w:t>
      </w:r>
      <w:r w:rsidR="00E947CA">
        <w:rPr>
          <w:rFonts w:ascii="Arial" w:eastAsia="FangSong_GB2312" w:hAnsi="Arial" w:cs="Arial"/>
          <w:sz w:val="28"/>
          <w:szCs w:val="28"/>
          <w:lang w:val="en-GB"/>
        </w:rPr>
        <w:t>to</w:t>
      </w:r>
      <w:r w:rsidR="003704E7" w:rsidRPr="00FB3FD0">
        <w:rPr>
          <w:rFonts w:ascii="Arial" w:eastAsia="FangSong_GB2312" w:hAnsi="Arial" w:cs="Arial"/>
          <w:sz w:val="28"/>
          <w:szCs w:val="28"/>
          <w:lang w:val="en-GB"/>
        </w:rPr>
        <w:t xml:space="preserve"> the mode</w:t>
      </w:r>
      <w:r w:rsidR="00E947CA">
        <w:rPr>
          <w:rFonts w:ascii="Arial" w:eastAsia="FangSong_GB2312" w:hAnsi="Arial" w:cs="Arial"/>
          <w:sz w:val="28"/>
          <w:szCs w:val="28"/>
          <w:lang w:val="en-GB"/>
        </w:rPr>
        <w:t>s</w:t>
      </w:r>
      <w:r w:rsidR="003704E7" w:rsidRPr="00FB3FD0">
        <w:rPr>
          <w:rFonts w:ascii="Arial" w:eastAsia="FangSong_GB2312" w:hAnsi="Arial" w:cs="Arial"/>
          <w:sz w:val="28"/>
          <w:szCs w:val="28"/>
          <w:lang w:val="en-GB"/>
        </w:rPr>
        <w:t xml:space="preserve"> of commercial presence and cross-border services respectively.</w:t>
      </w:r>
      <w:r w:rsidR="00FA7A60" w:rsidRPr="00FB3FD0">
        <w:rPr>
          <w:rFonts w:ascii="Arial" w:eastAsia="FangSong_GB2312" w:hAnsi="Arial" w:cs="Arial"/>
          <w:sz w:val="28"/>
          <w:szCs w:val="28"/>
          <w:lang w:val="en-GB"/>
        </w:rPr>
        <w:t xml:space="preserve"> </w:t>
      </w:r>
      <w:r w:rsidR="00E947CA">
        <w:rPr>
          <w:rFonts w:ascii="Arial" w:eastAsia="FangSong_GB2312" w:hAnsi="Arial" w:cs="Arial"/>
          <w:sz w:val="28"/>
          <w:szCs w:val="28"/>
          <w:lang w:val="en-GB"/>
        </w:rPr>
        <w:t xml:space="preserve"> </w:t>
      </w:r>
      <w:r w:rsidR="00FA7A60" w:rsidRPr="00FB3FD0">
        <w:rPr>
          <w:rFonts w:ascii="Arial" w:eastAsia="FangSong_GB2312" w:hAnsi="Arial" w:cs="Arial"/>
          <w:sz w:val="28"/>
          <w:szCs w:val="28"/>
          <w:lang w:val="en-GB"/>
        </w:rPr>
        <w:t xml:space="preserve">Table 1 and Table 2 </w:t>
      </w:r>
      <w:r w:rsidR="00E947CA">
        <w:rPr>
          <w:rFonts w:ascii="Arial" w:eastAsia="FangSong_GB2312" w:hAnsi="Arial" w:cs="Arial"/>
          <w:sz w:val="28"/>
          <w:szCs w:val="28"/>
          <w:lang w:val="en-GB"/>
        </w:rPr>
        <w:t>of the Annex</w:t>
      </w:r>
      <w:r w:rsidR="00FA7A60" w:rsidRPr="00FB3FD0">
        <w:rPr>
          <w:rFonts w:ascii="Arial" w:eastAsia="FangSong_GB2312" w:hAnsi="Arial" w:cs="Arial"/>
          <w:sz w:val="28"/>
          <w:szCs w:val="28"/>
          <w:lang w:val="en-GB"/>
        </w:rPr>
        <w:t xml:space="preserve"> to this Agreement replace Table 1 and Table 2 of Annex 1 </w:t>
      </w:r>
      <w:r w:rsidR="00316BB1">
        <w:rPr>
          <w:rFonts w:ascii="Arial" w:eastAsia="FangSong_GB2312" w:hAnsi="Arial" w:cs="Arial"/>
          <w:sz w:val="28"/>
          <w:szCs w:val="28"/>
          <w:lang w:val="en-GB"/>
        </w:rPr>
        <w:t>to</w:t>
      </w:r>
      <w:r w:rsidR="00FA7A60" w:rsidRPr="00FB3FD0">
        <w:rPr>
          <w:rFonts w:ascii="Arial" w:eastAsia="FangSong_GB2312" w:hAnsi="Arial" w:cs="Arial"/>
          <w:sz w:val="28"/>
          <w:szCs w:val="28"/>
          <w:lang w:val="en-GB"/>
        </w:rPr>
        <w:t xml:space="preserve"> the Agreement on Trade </w:t>
      </w:r>
      <w:r w:rsidR="00FA7A60" w:rsidRPr="00FB3FD0">
        <w:rPr>
          <w:rFonts w:ascii="Arial" w:eastAsia="FangSong_GB2312" w:hAnsi="Arial" w:cs="Arial"/>
          <w:sz w:val="28"/>
          <w:szCs w:val="28"/>
          <w:lang w:val="en-GB"/>
        </w:rPr>
        <w:lastRenderedPageBreak/>
        <w:t>in Services respectively.</w:t>
      </w:r>
    </w:p>
    <w:p w:rsidR="00A37C0B" w:rsidRPr="00FB3FD0" w:rsidRDefault="00A37C0B">
      <w:pPr>
        <w:adjustRightInd w:val="0"/>
        <w:snapToGrid w:val="0"/>
        <w:spacing w:line="360" w:lineRule="auto"/>
        <w:ind w:firstLine="640"/>
        <w:rPr>
          <w:rFonts w:ascii="Arial" w:eastAsia="FangSong_GB2312" w:hAnsi="Arial" w:cs="Arial"/>
          <w:kern w:val="0"/>
          <w:sz w:val="28"/>
          <w:szCs w:val="28"/>
          <w:u w:color="000000"/>
          <w:lang w:val="en-GB"/>
        </w:rPr>
      </w:pPr>
    </w:p>
    <w:p w:rsidR="008D6271" w:rsidRDefault="00EE49C6" w:rsidP="00316BB1">
      <w:pPr>
        <w:tabs>
          <w:tab w:val="left" w:pos="709"/>
        </w:tabs>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    </w:t>
      </w:r>
      <w:r w:rsidR="00FA7A60" w:rsidRPr="00FB3FD0">
        <w:rPr>
          <w:rFonts w:ascii="Arial" w:eastAsia="FangSong_GB2312" w:hAnsi="Arial" w:cs="Arial"/>
          <w:kern w:val="0"/>
          <w:sz w:val="28"/>
          <w:szCs w:val="28"/>
          <w:u w:color="000000"/>
          <w:lang w:val="en-GB"/>
        </w:rPr>
        <w:t xml:space="preserve">3. </w:t>
      </w:r>
      <w:r w:rsidR="00316BB1">
        <w:rPr>
          <w:rFonts w:ascii="Arial" w:eastAsia="FangSong_GB2312" w:hAnsi="Arial" w:cs="Arial"/>
          <w:kern w:val="0"/>
          <w:sz w:val="28"/>
          <w:szCs w:val="28"/>
          <w:u w:color="000000"/>
          <w:lang w:val="en-GB"/>
        </w:rPr>
        <w:t xml:space="preserve"> </w:t>
      </w:r>
      <w:r w:rsidR="003704E7" w:rsidRPr="00FB3FD0">
        <w:rPr>
          <w:rFonts w:ascii="Arial" w:eastAsia="FangSong_GB2312" w:hAnsi="Arial" w:cs="Arial"/>
          <w:kern w:val="0"/>
          <w:sz w:val="28"/>
          <w:szCs w:val="28"/>
          <w:u w:color="000000"/>
          <w:lang w:val="en-GB"/>
        </w:rPr>
        <w:t xml:space="preserve">For clarity and avoidance of doubt, the provisions </w:t>
      </w:r>
      <w:r w:rsidR="00435AC5" w:rsidRPr="00FB3FD0">
        <w:rPr>
          <w:rFonts w:ascii="Arial" w:eastAsia="FangSong_GB2312" w:hAnsi="Arial" w:cs="Arial"/>
          <w:kern w:val="0"/>
          <w:sz w:val="28"/>
          <w:szCs w:val="28"/>
          <w:u w:color="000000"/>
          <w:lang w:val="en-GB"/>
        </w:rPr>
        <w:t xml:space="preserve">of the Agreement on Trade in Services not amended by this Agreement </w:t>
      </w:r>
      <w:r w:rsidR="00316BB1">
        <w:rPr>
          <w:rFonts w:ascii="Arial" w:eastAsia="FangSong_GB2312" w:hAnsi="Arial" w:cs="Arial"/>
          <w:kern w:val="0"/>
          <w:sz w:val="28"/>
          <w:szCs w:val="28"/>
          <w:u w:color="000000"/>
          <w:lang w:val="en-GB"/>
        </w:rPr>
        <w:t>are still valid</w:t>
      </w:r>
      <w:r w:rsidR="00435AC5" w:rsidRPr="00FB3FD0">
        <w:rPr>
          <w:rFonts w:ascii="Arial" w:eastAsia="FangSong_GB2312" w:hAnsi="Arial" w:cs="Arial"/>
          <w:kern w:val="0"/>
          <w:sz w:val="28"/>
          <w:szCs w:val="28"/>
          <w:u w:color="000000"/>
          <w:lang w:val="en-GB"/>
        </w:rPr>
        <w:t xml:space="preserve"> and </w:t>
      </w:r>
      <w:r w:rsidR="00316BB1">
        <w:rPr>
          <w:rFonts w:ascii="Arial" w:eastAsia="FangSong_GB2312" w:hAnsi="Arial" w:cs="Arial"/>
          <w:kern w:val="0"/>
          <w:sz w:val="28"/>
          <w:szCs w:val="28"/>
          <w:u w:color="000000"/>
          <w:lang w:val="en-GB"/>
        </w:rPr>
        <w:t xml:space="preserve">shall </w:t>
      </w:r>
      <w:r w:rsidR="00435AC5" w:rsidRPr="00FB3FD0">
        <w:rPr>
          <w:rFonts w:ascii="Arial" w:eastAsia="FangSong_GB2312" w:hAnsi="Arial" w:cs="Arial"/>
          <w:kern w:val="0"/>
          <w:sz w:val="28"/>
          <w:szCs w:val="28"/>
          <w:u w:color="000000"/>
          <w:lang w:val="en-GB"/>
        </w:rPr>
        <w:t>continue to be implemented</w:t>
      </w:r>
      <w:r w:rsidR="008D6271" w:rsidRPr="00FB3FD0">
        <w:rPr>
          <w:rFonts w:ascii="Arial" w:eastAsia="FangSong_GB2312" w:hAnsi="Arial" w:cs="Arial"/>
          <w:kern w:val="0"/>
          <w:sz w:val="28"/>
          <w:szCs w:val="28"/>
          <w:u w:color="000000"/>
          <w:lang w:val="en-GB"/>
        </w:rPr>
        <w:t xml:space="preserve">, and the other provisions </w:t>
      </w:r>
      <w:r w:rsidR="00316BB1">
        <w:rPr>
          <w:rFonts w:ascii="Arial" w:eastAsia="FangSong_GB2312" w:hAnsi="Arial" w:cs="Arial"/>
          <w:kern w:val="0"/>
          <w:sz w:val="28"/>
          <w:szCs w:val="28"/>
          <w:u w:color="000000"/>
          <w:lang w:val="en-GB"/>
        </w:rPr>
        <w:t xml:space="preserve">shall </w:t>
      </w:r>
      <w:r w:rsidR="008D6271" w:rsidRPr="00FB3FD0">
        <w:rPr>
          <w:rFonts w:ascii="Arial" w:eastAsia="FangSong_GB2312" w:hAnsi="Arial" w:cs="Arial"/>
          <w:kern w:val="0"/>
          <w:sz w:val="28"/>
          <w:szCs w:val="28"/>
          <w:u w:color="000000"/>
          <w:lang w:val="en-GB"/>
        </w:rPr>
        <w:t xml:space="preserve">continue to be implemented </w:t>
      </w:r>
      <w:r w:rsidR="00316BB1" w:rsidRPr="00316BB1">
        <w:rPr>
          <w:rFonts w:ascii="Arial" w:eastAsia="FangSong_GB2312" w:hAnsi="Arial" w:cs="Arial"/>
          <w:kern w:val="0"/>
          <w:sz w:val="28"/>
          <w:szCs w:val="28"/>
          <w:u w:color="000000"/>
          <w:lang w:val="en-GB"/>
        </w:rPr>
        <w:t>in accordance with the</w:t>
      </w:r>
      <w:r w:rsidR="00316BB1">
        <w:rPr>
          <w:rFonts w:ascii="Arial" w:eastAsia="FangSong_GB2312" w:hAnsi="Arial" w:cs="Arial"/>
          <w:kern w:val="0"/>
          <w:sz w:val="28"/>
          <w:szCs w:val="28"/>
          <w:u w:color="000000"/>
          <w:lang w:val="en-GB"/>
        </w:rPr>
        <w:t xml:space="preserve"> </w:t>
      </w:r>
      <w:r w:rsidR="00316BB1" w:rsidRPr="00316BB1">
        <w:rPr>
          <w:rFonts w:ascii="Arial" w:eastAsia="FangSong_GB2312" w:hAnsi="Arial" w:cs="Arial"/>
          <w:kern w:val="0"/>
          <w:sz w:val="28"/>
          <w:szCs w:val="28"/>
          <w:u w:color="000000"/>
          <w:lang w:val="en-GB"/>
        </w:rPr>
        <w:t xml:space="preserve">original provisions </w:t>
      </w:r>
      <w:r w:rsidR="008D6271" w:rsidRPr="00FB3FD0">
        <w:rPr>
          <w:rFonts w:ascii="Arial" w:eastAsia="FangSong_GB2312" w:hAnsi="Arial" w:cs="Arial"/>
          <w:kern w:val="0"/>
          <w:sz w:val="28"/>
          <w:szCs w:val="28"/>
          <w:u w:color="000000"/>
          <w:lang w:val="en-GB"/>
        </w:rPr>
        <w:t>until the implementation of this Agreement.</w:t>
      </w:r>
    </w:p>
    <w:p w:rsidR="00A37C0B" w:rsidRPr="00FB3FD0" w:rsidRDefault="00A37C0B" w:rsidP="00316BB1">
      <w:pPr>
        <w:tabs>
          <w:tab w:val="left" w:pos="709"/>
        </w:tabs>
        <w:adjustRightInd w:val="0"/>
        <w:snapToGrid w:val="0"/>
        <w:spacing w:line="360" w:lineRule="auto"/>
        <w:rPr>
          <w:rFonts w:ascii="Arial" w:eastAsia="FangSong_GB2312" w:hAnsi="Arial" w:cs="Arial"/>
          <w:kern w:val="0"/>
          <w:sz w:val="28"/>
          <w:szCs w:val="28"/>
          <w:u w:color="000000"/>
          <w:lang w:val="en-GB"/>
        </w:rPr>
      </w:pPr>
    </w:p>
    <w:p w:rsidR="00EA1C9F" w:rsidRDefault="008D6271" w:rsidP="00316BB1">
      <w:pPr>
        <w:adjustRightInd w:val="0"/>
        <w:snapToGrid w:val="0"/>
        <w:spacing w:line="360" w:lineRule="auto"/>
        <w:ind w:firstLineChars="200" w:firstLine="560"/>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T</w:t>
      </w:r>
      <w:r w:rsidR="00435AC5" w:rsidRPr="00FB3FD0">
        <w:rPr>
          <w:rFonts w:ascii="Arial" w:eastAsia="FangSong_GB2312" w:hAnsi="Arial" w:cs="Arial"/>
          <w:kern w:val="0"/>
          <w:sz w:val="28"/>
          <w:szCs w:val="28"/>
          <w:u w:color="000000"/>
          <w:lang w:val="en-GB"/>
        </w:rPr>
        <w:t>his Agreement shall come into effect on the day of signature by the representatives of the two sides, and shall be implemented on 1 June 2020.</w:t>
      </w:r>
      <w:r w:rsidR="00435AC5" w:rsidRPr="00FB3FD0">
        <w:rPr>
          <w:rFonts w:ascii="Arial" w:hAnsi="Arial" w:cs="Arial"/>
          <w:sz w:val="28"/>
          <w:szCs w:val="28"/>
          <w:lang w:val="en-GB"/>
        </w:rPr>
        <w:t xml:space="preserve"> </w:t>
      </w:r>
      <w:r w:rsidR="00316BB1">
        <w:rPr>
          <w:rFonts w:ascii="Arial" w:hAnsi="Arial" w:cs="Arial"/>
          <w:sz w:val="28"/>
          <w:szCs w:val="28"/>
          <w:lang w:val="en-GB"/>
        </w:rPr>
        <w:t xml:space="preserve"> </w:t>
      </w:r>
      <w:r w:rsidR="00435AC5" w:rsidRPr="00FB3FD0">
        <w:rPr>
          <w:rFonts w:ascii="Arial" w:eastAsia="FangSong_GB2312" w:hAnsi="Arial" w:cs="Arial"/>
          <w:kern w:val="0"/>
          <w:sz w:val="28"/>
          <w:szCs w:val="28"/>
          <w:u w:color="000000"/>
          <w:lang w:val="en-GB"/>
        </w:rPr>
        <w:t>This Agreement is signed in duplicate in the Chinese language.</w:t>
      </w:r>
      <w:r w:rsidR="00435AC5" w:rsidRPr="00FB3FD0">
        <w:rPr>
          <w:rFonts w:ascii="Arial" w:hAnsi="Arial" w:cs="Arial"/>
          <w:sz w:val="28"/>
          <w:szCs w:val="28"/>
          <w:lang w:val="en-GB"/>
        </w:rPr>
        <w:t xml:space="preserve"> </w:t>
      </w:r>
      <w:r w:rsidR="00316BB1">
        <w:rPr>
          <w:rFonts w:ascii="Arial" w:hAnsi="Arial" w:cs="Arial"/>
          <w:sz w:val="28"/>
          <w:szCs w:val="28"/>
          <w:lang w:val="en-GB"/>
        </w:rPr>
        <w:t xml:space="preserve"> </w:t>
      </w:r>
      <w:r w:rsidR="00435AC5" w:rsidRPr="00FB3FD0">
        <w:rPr>
          <w:rFonts w:ascii="Arial" w:eastAsia="FangSong_GB2312" w:hAnsi="Arial" w:cs="Arial"/>
          <w:kern w:val="0"/>
          <w:sz w:val="28"/>
          <w:szCs w:val="28"/>
          <w:u w:color="000000"/>
          <w:lang w:val="en-GB"/>
        </w:rPr>
        <w:t>The Annex to this Agreement form</w:t>
      </w:r>
      <w:r w:rsidR="00316BB1">
        <w:rPr>
          <w:rFonts w:ascii="Arial" w:eastAsia="FangSong_GB2312" w:hAnsi="Arial" w:cs="Arial"/>
          <w:kern w:val="0"/>
          <w:sz w:val="28"/>
          <w:szCs w:val="28"/>
          <w:u w:color="000000"/>
          <w:lang w:val="en-GB"/>
        </w:rPr>
        <w:t>s</w:t>
      </w:r>
      <w:r w:rsidR="00435AC5" w:rsidRPr="00FB3FD0">
        <w:rPr>
          <w:rFonts w:ascii="Arial" w:eastAsia="FangSong_GB2312" w:hAnsi="Arial" w:cs="Arial"/>
          <w:kern w:val="0"/>
          <w:sz w:val="28"/>
          <w:szCs w:val="28"/>
          <w:u w:color="000000"/>
          <w:lang w:val="en-GB"/>
        </w:rPr>
        <w:t xml:space="preserve"> an integral part of</w:t>
      </w:r>
      <w:r w:rsidR="008D446E" w:rsidRPr="00FB3FD0">
        <w:rPr>
          <w:rFonts w:ascii="Arial" w:eastAsia="FangSong_GB2312" w:hAnsi="Arial" w:cs="Arial"/>
          <w:kern w:val="0"/>
          <w:sz w:val="28"/>
          <w:szCs w:val="28"/>
          <w:u w:color="000000"/>
          <w:lang w:val="en-GB"/>
        </w:rPr>
        <w:t xml:space="preserve"> </w:t>
      </w:r>
      <w:r w:rsidR="00435AC5" w:rsidRPr="00FB3FD0">
        <w:rPr>
          <w:rFonts w:ascii="Arial" w:eastAsia="FangSong_GB2312" w:hAnsi="Arial" w:cs="Arial"/>
          <w:kern w:val="0"/>
          <w:sz w:val="28"/>
          <w:szCs w:val="28"/>
          <w:u w:color="000000"/>
          <w:lang w:val="en-GB"/>
        </w:rPr>
        <w:t>this Agreement.</w:t>
      </w:r>
    </w:p>
    <w:p w:rsidR="00A37C0B" w:rsidRPr="00FB3FD0" w:rsidRDefault="00A37C0B" w:rsidP="00316BB1">
      <w:pPr>
        <w:adjustRightInd w:val="0"/>
        <w:snapToGrid w:val="0"/>
        <w:spacing w:line="360" w:lineRule="auto"/>
        <w:ind w:firstLineChars="200" w:firstLine="560"/>
        <w:rPr>
          <w:rFonts w:ascii="Arial" w:eastAsia="FangSong_GB2312" w:hAnsi="Arial" w:cs="Arial"/>
          <w:kern w:val="0"/>
          <w:sz w:val="28"/>
          <w:szCs w:val="28"/>
          <w:u w:color="000000"/>
          <w:lang w:val="en-GB"/>
        </w:rPr>
      </w:pPr>
    </w:p>
    <w:p w:rsidR="00EA1C9F" w:rsidRPr="00FB3FD0" w:rsidRDefault="00435AC5" w:rsidP="00435AC5">
      <w:pPr>
        <w:adjustRightInd w:val="0"/>
        <w:snapToGrid w:val="0"/>
        <w:spacing w:line="360" w:lineRule="auto"/>
        <w:ind w:firstLine="640"/>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 xml:space="preserve">This Agreement is signed on </w:t>
      </w:r>
      <w:r w:rsidR="008D6271" w:rsidRPr="00FB3FD0">
        <w:rPr>
          <w:rFonts w:ascii="Arial" w:eastAsia="FangSong_GB2312" w:hAnsi="Arial" w:cs="Arial"/>
          <w:kern w:val="0"/>
          <w:sz w:val="28"/>
          <w:szCs w:val="28"/>
          <w:u w:color="000000"/>
          <w:lang w:val="en-GB"/>
        </w:rPr>
        <w:t>20</w:t>
      </w:r>
      <w:r w:rsidRPr="00FB3FD0">
        <w:rPr>
          <w:rFonts w:ascii="Arial" w:eastAsia="FangSong_GB2312" w:hAnsi="Arial" w:cs="Arial"/>
          <w:kern w:val="0"/>
          <w:sz w:val="28"/>
          <w:szCs w:val="28"/>
          <w:u w:color="000000"/>
          <w:lang w:val="en-GB"/>
        </w:rPr>
        <w:t xml:space="preserve"> November 2019 in Macao.</w:t>
      </w:r>
    </w:p>
    <w:p w:rsidR="00EA1C9F" w:rsidRPr="00FB3FD0" w:rsidRDefault="00EA1C9F">
      <w:pPr>
        <w:adjustRightInd w:val="0"/>
        <w:snapToGrid w:val="0"/>
        <w:spacing w:line="360" w:lineRule="auto"/>
        <w:ind w:firstLine="640"/>
        <w:rPr>
          <w:rFonts w:ascii="Arial" w:eastAsia="FangSong_GB2312" w:hAnsi="Arial" w:cs="Arial"/>
          <w:kern w:val="0"/>
          <w:sz w:val="28"/>
          <w:szCs w:val="28"/>
          <w:u w:color="000000"/>
          <w:lang w:val="en-GB"/>
        </w:rPr>
      </w:pPr>
    </w:p>
    <w:p w:rsidR="00EA1C9F" w:rsidRPr="00FB3FD0" w:rsidRDefault="00EA1C9F">
      <w:pPr>
        <w:adjustRightInd w:val="0"/>
        <w:snapToGrid w:val="0"/>
        <w:spacing w:line="360" w:lineRule="auto"/>
        <w:ind w:firstLine="640"/>
        <w:rPr>
          <w:rFonts w:ascii="Arial" w:eastAsia="FangSong_GB2312" w:hAnsi="Arial" w:cs="Arial"/>
          <w:kern w:val="0"/>
          <w:sz w:val="28"/>
          <w:szCs w:val="28"/>
          <w:u w:color="000000"/>
          <w:lang w:val="en-GB"/>
        </w:rPr>
      </w:pPr>
    </w:p>
    <w:p w:rsidR="00EA1C9F" w:rsidRPr="00FB3FD0" w:rsidRDefault="008D446E" w:rsidP="00DD0F87">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Vice Minister of Commerce</w:t>
      </w:r>
      <w:r w:rsidR="00EE49C6" w:rsidRPr="00FB3FD0">
        <w:rPr>
          <w:rFonts w:ascii="Arial" w:eastAsia="FangSong_GB2312" w:hAnsi="Arial" w:cs="Arial"/>
          <w:kern w:val="0"/>
          <w:sz w:val="28"/>
          <w:szCs w:val="28"/>
          <w:u w:color="000000"/>
          <w:lang w:val="en-GB"/>
        </w:rPr>
        <w:t xml:space="preserve"> </w:t>
      </w:r>
      <w:r w:rsidRPr="00FB3FD0">
        <w:rPr>
          <w:rFonts w:ascii="Arial" w:eastAsia="FangSong_GB2312" w:hAnsi="Arial" w:cs="Arial"/>
          <w:kern w:val="0"/>
          <w:sz w:val="28"/>
          <w:szCs w:val="28"/>
          <w:u w:color="000000"/>
          <w:lang w:val="en-GB"/>
        </w:rPr>
        <w:t xml:space="preserve">  Secretary for Economy and Finance</w:t>
      </w:r>
    </w:p>
    <w:p w:rsidR="00DD0F87" w:rsidRPr="00FB3FD0" w:rsidRDefault="008D446E" w:rsidP="00DD0F87">
      <w:pPr>
        <w:adjustRightInd w:val="0"/>
        <w:snapToGrid w:val="0"/>
        <w:spacing w:line="360" w:lineRule="auto"/>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People's Republic of China</w:t>
      </w:r>
      <w:r w:rsidRPr="00FB3FD0">
        <w:rPr>
          <w:rFonts w:ascii="Arial" w:eastAsia="FangSong_GB2312" w:hAnsi="Arial" w:cs="Arial"/>
          <w:kern w:val="0"/>
          <w:sz w:val="28"/>
          <w:szCs w:val="28"/>
          <w:u w:color="000000"/>
          <w:lang w:val="en-GB"/>
        </w:rPr>
        <w:tab/>
      </w:r>
      <w:r w:rsidR="00DD0F87" w:rsidRPr="00FB3FD0">
        <w:rPr>
          <w:rFonts w:ascii="Arial" w:eastAsia="FangSong_GB2312" w:hAnsi="Arial" w:cs="Arial"/>
          <w:kern w:val="0"/>
          <w:sz w:val="28"/>
          <w:szCs w:val="28"/>
          <w:u w:color="000000"/>
          <w:lang w:val="en-GB"/>
        </w:rPr>
        <w:t xml:space="preserve"> </w:t>
      </w:r>
      <w:r w:rsidRPr="00FB3FD0">
        <w:rPr>
          <w:rFonts w:ascii="Arial" w:eastAsia="FangSong_GB2312" w:hAnsi="Arial" w:cs="Arial"/>
          <w:kern w:val="0"/>
          <w:sz w:val="28"/>
          <w:szCs w:val="28"/>
          <w:u w:color="000000"/>
          <w:lang w:val="en-GB"/>
        </w:rPr>
        <w:t xml:space="preserve"> Macao Special Administrative Region</w:t>
      </w:r>
    </w:p>
    <w:p w:rsidR="00EA1C9F" w:rsidRPr="00FB3FD0" w:rsidRDefault="008D446E" w:rsidP="00DD0F87">
      <w:pPr>
        <w:adjustRightInd w:val="0"/>
        <w:snapToGrid w:val="0"/>
        <w:spacing w:line="360" w:lineRule="auto"/>
        <w:ind w:left="3360" w:firstLineChars="250" w:firstLine="700"/>
        <w:rPr>
          <w:rFonts w:ascii="Arial" w:eastAsia="FangSong_GB2312" w:hAnsi="Arial" w:cs="Arial"/>
          <w:kern w:val="0"/>
          <w:sz w:val="28"/>
          <w:szCs w:val="28"/>
          <w:u w:color="000000"/>
          <w:lang w:val="en-GB"/>
        </w:rPr>
      </w:pPr>
      <w:r w:rsidRPr="00FB3FD0">
        <w:rPr>
          <w:rFonts w:ascii="Arial" w:eastAsia="FangSong_GB2312" w:hAnsi="Arial" w:cs="Arial"/>
          <w:kern w:val="0"/>
          <w:sz w:val="28"/>
          <w:szCs w:val="28"/>
          <w:u w:color="000000"/>
          <w:lang w:val="en-GB"/>
        </w:rPr>
        <w:t>of the People’s Republic of China</w:t>
      </w:r>
    </w:p>
    <w:p w:rsidR="00EA1C9F" w:rsidRDefault="00EA1C9F" w:rsidP="008D446E">
      <w:pPr>
        <w:adjustRightInd w:val="0"/>
        <w:snapToGrid w:val="0"/>
        <w:spacing w:line="360" w:lineRule="auto"/>
        <w:ind w:firstLineChars="221" w:firstLine="619"/>
        <w:rPr>
          <w:rFonts w:ascii="Arial" w:eastAsia="新細明體" w:hAnsi="Arial" w:cs="Arial"/>
          <w:kern w:val="0"/>
          <w:sz w:val="28"/>
          <w:szCs w:val="28"/>
          <w:u w:color="000000"/>
          <w:lang w:val="en-GB" w:eastAsia="zh-TW"/>
        </w:rPr>
      </w:pPr>
    </w:p>
    <w:p w:rsidR="00D93504" w:rsidRDefault="00D93504" w:rsidP="008D446E">
      <w:pPr>
        <w:adjustRightInd w:val="0"/>
        <w:snapToGrid w:val="0"/>
        <w:spacing w:line="360" w:lineRule="auto"/>
        <w:ind w:firstLineChars="221" w:firstLine="619"/>
        <w:rPr>
          <w:rFonts w:ascii="Arial" w:eastAsia="新細明體" w:hAnsi="Arial" w:cs="Arial"/>
          <w:kern w:val="0"/>
          <w:sz w:val="28"/>
          <w:szCs w:val="28"/>
          <w:u w:color="000000"/>
          <w:lang w:val="en-GB" w:eastAsia="zh-TW"/>
        </w:rPr>
      </w:pPr>
    </w:p>
    <w:p w:rsidR="00D93504" w:rsidRDefault="00D93504" w:rsidP="008D446E">
      <w:pPr>
        <w:adjustRightInd w:val="0"/>
        <w:snapToGrid w:val="0"/>
        <w:spacing w:line="360" w:lineRule="auto"/>
        <w:ind w:firstLineChars="221" w:firstLine="619"/>
        <w:rPr>
          <w:rFonts w:ascii="Arial" w:eastAsia="新細明體" w:hAnsi="Arial" w:cs="Arial"/>
          <w:kern w:val="0"/>
          <w:sz w:val="28"/>
          <w:szCs w:val="28"/>
          <w:u w:color="000000"/>
          <w:lang w:val="en-GB" w:eastAsia="zh-TW"/>
        </w:rPr>
      </w:pPr>
    </w:p>
    <w:p w:rsidR="00AF3C83" w:rsidRPr="00AF3C83" w:rsidRDefault="00AF3C83" w:rsidP="008D446E">
      <w:pPr>
        <w:adjustRightInd w:val="0"/>
        <w:snapToGrid w:val="0"/>
        <w:spacing w:line="360" w:lineRule="auto"/>
        <w:ind w:firstLineChars="221" w:firstLine="619"/>
        <w:rPr>
          <w:rFonts w:ascii="Arial" w:eastAsia="新細明體" w:hAnsi="Arial" w:cs="Arial"/>
          <w:kern w:val="0"/>
          <w:sz w:val="28"/>
          <w:szCs w:val="28"/>
          <w:u w:color="000000"/>
          <w:lang w:val="en-GB" w:eastAsia="zh-TW"/>
        </w:rPr>
      </w:pPr>
    </w:p>
    <w:p w:rsidR="00EA1C9F" w:rsidRPr="00D93504" w:rsidRDefault="00D93504" w:rsidP="00D93504">
      <w:pPr>
        <w:adjustRightInd w:val="0"/>
        <w:snapToGrid w:val="0"/>
        <w:spacing w:line="360" w:lineRule="auto"/>
        <w:ind w:left="641" w:firstLineChars="71" w:firstLine="199"/>
        <w:rPr>
          <w:rFonts w:ascii="Arial" w:eastAsia="FangSong_GB2312" w:hAnsi="Arial" w:cs="Arial"/>
          <w:snapToGrid w:val="0"/>
          <w:kern w:val="28"/>
          <w:sz w:val="28"/>
          <w:szCs w:val="28"/>
          <w:lang w:val="en-GB"/>
        </w:rPr>
      </w:pPr>
      <w:r w:rsidRPr="00D93504">
        <w:rPr>
          <w:rFonts w:ascii="Arial" w:eastAsia="FangSong_GB2312" w:hAnsi="Arial" w:cs="Arial"/>
          <w:kern w:val="0"/>
          <w:sz w:val="28"/>
          <w:szCs w:val="28"/>
          <w:lang w:val="en-GB"/>
        </w:rPr>
        <w:t>(Signature)</w:t>
      </w:r>
      <w:r w:rsidR="00EE49C6" w:rsidRPr="00D93504">
        <w:rPr>
          <w:rFonts w:ascii="Arial" w:eastAsia="FangSong_GB2312" w:hAnsi="Arial" w:cs="Arial"/>
          <w:kern w:val="0"/>
          <w:sz w:val="28"/>
          <w:szCs w:val="28"/>
          <w:lang w:val="en-GB"/>
        </w:rPr>
        <w:t xml:space="preserve">            </w:t>
      </w:r>
      <w:r w:rsidR="000717A6" w:rsidRPr="00D93504">
        <w:rPr>
          <w:rFonts w:ascii="Arial" w:eastAsia="FangSong_GB2312" w:hAnsi="Arial" w:cs="Arial"/>
          <w:kern w:val="0"/>
          <w:sz w:val="28"/>
          <w:szCs w:val="28"/>
          <w:lang w:val="en-GB"/>
        </w:rPr>
        <w:t xml:space="preserve">     </w:t>
      </w:r>
      <w:r w:rsidRPr="00D93504">
        <w:rPr>
          <w:rFonts w:ascii="Arial" w:eastAsia="FangSong_GB2312" w:hAnsi="Arial" w:cs="Arial"/>
          <w:kern w:val="0"/>
          <w:sz w:val="28"/>
          <w:szCs w:val="28"/>
          <w:lang w:val="en-GB"/>
        </w:rPr>
        <w:tab/>
      </w:r>
      <w:r w:rsidRPr="00D93504">
        <w:rPr>
          <w:rFonts w:ascii="Arial" w:eastAsia="FangSong_GB2312" w:hAnsi="Arial" w:cs="Arial"/>
          <w:kern w:val="0"/>
          <w:sz w:val="28"/>
          <w:szCs w:val="28"/>
          <w:lang w:val="en-GB"/>
        </w:rPr>
        <w:tab/>
      </w:r>
      <w:r w:rsidRPr="00D93504">
        <w:rPr>
          <w:rFonts w:ascii="Arial" w:eastAsia="FangSong_GB2312" w:hAnsi="Arial" w:cs="Arial"/>
          <w:kern w:val="0"/>
          <w:sz w:val="28"/>
          <w:szCs w:val="28"/>
          <w:lang w:val="en-GB"/>
        </w:rPr>
        <w:tab/>
        <w:t>(Signature)</w:t>
      </w:r>
    </w:p>
    <w:sectPr w:rsidR="00EA1C9F" w:rsidRPr="00D93504">
      <w:footerReference w:type="default" r:id="rId10"/>
      <w:pgSz w:w="11906" w:h="16838"/>
      <w:pgMar w:top="1389" w:right="1797" w:bottom="1389" w:left="179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F7" w:rsidRDefault="005A12F7">
      <w:r>
        <w:separator/>
      </w:r>
    </w:p>
  </w:endnote>
  <w:endnote w:type="continuationSeparator" w:id="0">
    <w:p w:rsidR="005A12F7" w:rsidRDefault="005A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8436"/>
    </w:sdtPr>
    <w:sdtEndPr/>
    <w:sdtContent>
      <w:p w:rsidR="00EA1C9F" w:rsidRDefault="00EE49C6">
        <w:pPr>
          <w:pStyle w:val="a7"/>
          <w:jc w:val="center"/>
        </w:pPr>
        <w:r>
          <w:fldChar w:fldCharType="begin"/>
        </w:r>
        <w:r>
          <w:instrText>PAGE   \* MERGEFORMAT</w:instrText>
        </w:r>
        <w:r>
          <w:fldChar w:fldCharType="separate"/>
        </w:r>
        <w:r w:rsidR="00D242E6" w:rsidRPr="00D242E6">
          <w:rPr>
            <w:noProof/>
            <w:lang w:val="zh-CN"/>
          </w:rPr>
          <w:t>1</w:t>
        </w:r>
        <w:r>
          <w:fldChar w:fldCharType="end"/>
        </w:r>
      </w:p>
    </w:sdtContent>
  </w:sdt>
  <w:p w:rsidR="00EA1C9F" w:rsidRDefault="00EA1C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F7" w:rsidRDefault="005A12F7">
      <w:r>
        <w:separator/>
      </w:r>
    </w:p>
  </w:footnote>
  <w:footnote w:type="continuationSeparator" w:id="0">
    <w:p w:rsidR="005A12F7" w:rsidRDefault="005A12F7">
      <w:r>
        <w:continuationSeparator/>
      </w:r>
    </w:p>
  </w:footnote>
  <w:footnote w:id="1">
    <w:p w:rsidR="009022C8" w:rsidRPr="001C68EA" w:rsidRDefault="009022C8">
      <w:pPr>
        <w:pStyle w:val="ab"/>
        <w:rPr>
          <w:rFonts w:ascii="Arial" w:hAnsi="Arial" w:cs="Arial"/>
        </w:rPr>
      </w:pPr>
      <w:r w:rsidRPr="001C68EA">
        <w:rPr>
          <w:rStyle w:val="ac"/>
          <w:rFonts w:ascii="Arial" w:hAnsi="Arial" w:cs="Arial"/>
        </w:rPr>
        <w:footnoteRef/>
      </w:r>
      <w:r w:rsidRPr="001C68EA">
        <w:rPr>
          <w:rFonts w:ascii="Arial" w:hAnsi="Arial" w:cs="Arial"/>
        </w:rPr>
        <w:t xml:space="preserve"> </w:t>
      </w:r>
      <w:r w:rsidR="0071391C" w:rsidRPr="001C68EA">
        <w:rPr>
          <w:rFonts w:ascii="Arial" w:hAnsi="Arial" w:cs="Arial"/>
        </w:rPr>
        <w:t>The "Mainland" refers to the entire customs territory of China.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4C54"/>
    <w:multiLevelType w:val="multilevel"/>
    <w:tmpl w:val="2DD44C54"/>
    <w:lvl w:ilvl="0">
      <w:start w:val="1"/>
      <w:numFmt w:val="decimalEnclosedCircle"/>
      <w:lvlText w:val="%1"/>
      <w:lvlJc w:val="left"/>
      <w:pPr>
        <w:ind w:left="360" w:hanging="360"/>
      </w:pPr>
      <w:rPr>
        <w:rFonts w:ascii="Times New Roman" w:eastAsia="新細明體" w:hAnsi="Times New Roman" w:cs="Times New Roman" w:hint="default"/>
        <w:sz w:val="18"/>
        <w:szCs w:val="18"/>
        <w:vertAlign w:val="superscrip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5C5647D"/>
    <w:multiLevelType w:val="hybridMultilevel"/>
    <w:tmpl w:val="BF4EB376"/>
    <w:lvl w:ilvl="0" w:tplc="598811D6">
      <w:start w:val="1"/>
      <w:numFmt w:val="lowerRoman"/>
      <w:lvlText w:val="(%1)"/>
      <w:lvlJc w:val="left"/>
      <w:pPr>
        <w:ind w:left="1645" w:hanging="1005"/>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ID">
    <w15:presenceInfo w15:providerId="None" w15:userId="T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23"/>
    <w:rsid w:val="8FFD984B"/>
    <w:rsid w:val="97FBB2A8"/>
    <w:rsid w:val="9C8D4FFA"/>
    <w:rsid w:val="9E790B98"/>
    <w:rsid w:val="9FB7ADE0"/>
    <w:rsid w:val="AFDF5D99"/>
    <w:rsid w:val="B0AFE81D"/>
    <w:rsid w:val="B3FEC133"/>
    <w:rsid w:val="BA7A0E2D"/>
    <w:rsid w:val="BFDF1F74"/>
    <w:rsid w:val="BFFBE869"/>
    <w:rsid w:val="CFFF79C7"/>
    <w:rsid w:val="D4F9672F"/>
    <w:rsid w:val="D5F3A4CB"/>
    <w:rsid w:val="D5FCAEFC"/>
    <w:rsid w:val="DBAF8482"/>
    <w:rsid w:val="DBFBD285"/>
    <w:rsid w:val="DDFE6319"/>
    <w:rsid w:val="DEDDACE6"/>
    <w:rsid w:val="DFBD5052"/>
    <w:rsid w:val="DFFDE750"/>
    <w:rsid w:val="E6FDBC5C"/>
    <w:rsid w:val="E7DCDCF9"/>
    <w:rsid w:val="E99E4A17"/>
    <w:rsid w:val="EE58502C"/>
    <w:rsid w:val="EF6FE971"/>
    <w:rsid w:val="F43E9516"/>
    <w:rsid w:val="F6FAC061"/>
    <w:rsid w:val="F76B127E"/>
    <w:rsid w:val="F7BB18A4"/>
    <w:rsid w:val="F7CB406A"/>
    <w:rsid w:val="F7E256F4"/>
    <w:rsid w:val="F7FF7274"/>
    <w:rsid w:val="F8DB987C"/>
    <w:rsid w:val="F9DD0B01"/>
    <w:rsid w:val="F9FE578F"/>
    <w:rsid w:val="F9FFDC9D"/>
    <w:rsid w:val="FBEFDD2F"/>
    <w:rsid w:val="FBF3FAC3"/>
    <w:rsid w:val="FC3FD9AC"/>
    <w:rsid w:val="FC7FF3B8"/>
    <w:rsid w:val="FDBB3799"/>
    <w:rsid w:val="FDD9F20B"/>
    <w:rsid w:val="FE9F3892"/>
    <w:rsid w:val="FF8F83D3"/>
    <w:rsid w:val="FFB67A63"/>
    <w:rsid w:val="FFBE8E7A"/>
    <w:rsid w:val="FFCB3DF2"/>
    <w:rsid w:val="FFDE6CFE"/>
    <w:rsid w:val="FFF72B16"/>
    <w:rsid w:val="FFF73AB5"/>
    <w:rsid w:val="FFFB39AD"/>
    <w:rsid w:val="FFFB73F9"/>
    <w:rsid w:val="FFFBAEF6"/>
    <w:rsid w:val="FFFDBFA1"/>
    <w:rsid w:val="FFFF4FF2"/>
    <w:rsid w:val="00020376"/>
    <w:rsid w:val="00021EA3"/>
    <w:rsid w:val="000246CC"/>
    <w:rsid w:val="00025032"/>
    <w:rsid w:val="000254A6"/>
    <w:rsid w:val="000256A1"/>
    <w:rsid w:val="000260D4"/>
    <w:rsid w:val="000303DF"/>
    <w:rsid w:val="00030D5E"/>
    <w:rsid w:val="000427DE"/>
    <w:rsid w:val="000459DF"/>
    <w:rsid w:val="000475C6"/>
    <w:rsid w:val="0004786B"/>
    <w:rsid w:val="000528D1"/>
    <w:rsid w:val="0006186B"/>
    <w:rsid w:val="00064858"/>
    <w:rsid w:val="00070B19"/>
    <w:rsid w:val="000717A6"/>
    <w:rsid w:val="00074C15"/>
    <w:rsid w:val="00077CE8"/>
    <w:rsid w:val="00080BCC"/>
    <w:rsid w:val="00082F07"/>
    <w:rsid w:val="00083F27"/>
    <w:rsid w:val="00086D60"/>
    <w:rsid w:val="00090D6B"/>
    <w:rsid w:val="00097BE8"/>
    <w:rsid w:val="000A0470"/>
    <w:rsid w:val="000A0B43"/>
    <w:rsid w:val="000C05B7"/>
    <w:rsid w:val="000D3789"/>
    <w:rsid w:val="000D5603"/>
    <w:rsid w:val="000E0F79"/>
    <w:rsid w:val="000E2BCF"/>
    <w:rsid w:val="00105002"/>
    <w:rsid w:val="001066B2"/>
    <w:rsid w:val="001143EF"/>
    <w:rsid w:val="00123C3D"/>
    <w:rsid w:val="00124243"/>
    <w:rsid w:val="00124675"/>
    <w:rsid w:val="00126646"/>
    <w:rsid w:val="00132E44"/>
    <w:rsid w:val="00137390"/>
    <w:rsid w:val="00137D81"/>
    <w:rsid w:val="001420F7"/>
    <w:rsid w:val="001435B4"/>
    <w:rsid w:val="00153849"/>
    <w:rsid w:val="001576E9"/>
    <w:rsid w:val="001604CF"/>
    <w:rsid w:val="00163DCF"/>
    <w:rsid w:val="001671BA"/>
    <w:rsid w:val="00171B23"/>
    <w:rsid w:val="00171E0E"/>
    <w:rsid w:val="001766B3"/>
    <w:rsid w:val="00185CBC"/>
    <w:rsid w:val="001909EE"/>
    <w:rsid w:val="00193081"/>
    <w:rsid w:val="0019441D"/>
    <w:rsid w:val="001A0228"/>
    <w:rsid w:val="001C68EA"/>
    <w:rsid w:val="001D2A94"/>
    <w:rsid w:val="001D49D8"/>
    <w:rsid w:val="001E1973"/>
    <w:rsid w:val="001E394F"/>
    <w:rsid w:val="001F6044"/>
    <w:rsid w:val="00202858"/>
    <w:rsid w:val="00204A61"/>
    <w:rsid w:val="0020763C"/>
    <w:rsid w:val="002107EE"/>
    <w:rsid w:val="00232F2B"/>
    <w:rsid w:val="00236856"/>
    <w:rsid w:val="00237F6C"/>
    <w:rsid w:val="00245C27"/>
    <w:rsid w:val="0024767F"/>
    <w:rsid w:val="00264490"/>
    <w:rsid w:val="002650EC"/>
    <w:rsid w:val="00280633"/>
    <w:rsid w:val="002810B0"/>
    <w:rsid w:val="00296761"/>
    <w:rsid w:val="002A3980"/>
    <w:rsid w:val="002A5BAF"/>
    <w:rsid w:val="002A60EC"/>
    <w:rsid w:val="002B25D5"/>
    <w:rsid w:val="002B2FE5"/>
    <w:rsid w:val="002B6437"/>
    <w:rsid w:val="002B74BB"/>
    <w:rsid w:val="002C1565"/>
    <w:rsid w:val="002C7C5A"/>
    <w:rsid w:val="002D3BE0"/>
    <w:rsid w:val="002D61D8"/>
    <w:rsid w:val="002E0380"/>
    <w:rsid w:val="002E0E24"/>
    <w:rsid w:val="002E21E8"/>
    <w:rsid w:val="002F28EF"/>
    <w:rsid w:val="002F54E9"/>
    <w:rsid w:val="0030130A"/>
    <w:rsid w:val="00314CF9"/>
    <w:rsid w:val="00316B3B"/>
    <w:rsid w:val="00316BB1"/>
    <w:rsid w:val="00320461"/>
    <w:rsid w:val="00322D03"/>
    <w:rsid w:val="0033055D"/>
    <w:rsid w:val="00332FE6"/>
    <w:rsid w:val="003351A4"/>
    <w:rsid w:val="00342A21"/>
    <w:rsid w:val="00343566"/>
    <w:rsid w:val="00355D7A"/>
    <w:rsid w:val="00363921"/>
    <w:rsid w:val="003704E7"/>
    <w:rsid w:val="003731FA"/>
    <w:rsid w:val="00373B55"/>
    <w:rsid w:val="0039079F"/>
    <w:rsid w:val="00395B40"/>
    <w:rsid w:val="003A462B"/>
    <w:rsid w:val="003A5EB3"/>
    <w:rsid w:val="003A65A5"/>
    <w:rsid w:val="003B0A51"/>
    <w:rsid w:val="003B0FC5"/>
    <w:rsid w:val="003D592E"/>
    <w:rsid w:val="003E2FE1"/>
    <w:rsid w:val="003E4D62"/>
    <w:rsid w:val="00400CD8"/>
    <w:rsid w:val="00403E8F"/>
    <w:rsid w:val="00411A33"/>
    <w:rsid w:val="004303A4"/>
    <w:rsid w:val="00431601"/>
    <w:rsid w:val="00434E4F"/>
    <w:rsid w:val="00435AC5"/>
    <w:rsid w:val="00445B56"/>
    <w:rsid w:val="00453BAD"/>
    <w:rsid w:val="004624A4"/>
    <w:rsid w:val="00471102"/>
    <w:rsid w:val="004736E7"/>
    <w:rsid w:val="00473A35"/>
    <w:rsid w:val="00476852"/>
    <w:rsid w:val="00481C50"/>
    <w:rsid w:val="0049419C"/>
    <w:rsid w:val="00497B81"/>
    <w:rsid w:val="004A60D9"/>
    <w:rsid w:val="004A6ACE"/>
    <w:rsid w:val="004E7D03"/>
    <w:rsid w:val="004F4E32"/>
    <w:rsid w:val="00507DAF"/>
    <w:rsid w:val="00527A80"/>
    <w:rsid w:val="00532CAD"/>
    <w:rsid w:val="00534DEA"/>
    <w:rsid w:val="00537940"/>
    <w:rsid w:val="00540690"/>
    <w:rsid w:val="005407B8"/>
    <w:rsid w:val="00540A7E"/>
    <w:rsid w:val="00541062"/>
    <w:rsid w:val="00542869"/>
    <w:rsid w:val="00547B9B"/>
    <w:rsid w:val="00552354"/>
    <w:rsid w:val="005570E6"/>
    <w:rsid w:val="00564650"/>
    <w:rsid w:val="0058001D"/>
    <w:rsid w:val="00584F4A"/>
    <w:rsid w:val="00592786"/>
    <w:rsid w:val="00593C67"/>
    <w:rsid w:val="00596029"/>
    <w:rsid w:val="005A0490"/>
    <w:rsid w:val="005A12F7"/>
    <w:rsid w:val="005A2B37"/>
    <w:rsid w:val="005A2E33"/>
    <w:rsid w:val="005A34F9"/>
    <w:rsid w:val="005B0535"/>
    <w:rsid w:val="005B1B7C"/>
    <w:rsid w:val="005B1EB0"/>
    <w:rsid w:val="005C6858"/>
    <w:rsid w:val="005C7373"/>
    <w:rsid w:val="005D3D73"/>
    <w:rsid w:val="005D6D35"/>
    <w:rsid w:val="005E0AFB"/>
    <w:rsid w:val="005E6BF3"/>
    <w:rsid w:val="005F1A61"/>
    <w:rsid w:val="005F54C2"/>
    <w:rsid w:val="006005F7"/>
    <w:rsid w:val="00602CDD"/>
    <w:rsid w:val="0060400B"/>
    <w:rsid w:val="0060551F"/>
    <w:rsid w:val="0061314B"/>
    <w:rsid w:val="0061317A"/>
    <w:rsid w:val="006156C2"/>
    <w:rsid w:val="00627AC1"/>
    <w:rsid w:val="00627BE9"/>
    <w:rsid w:val="006311D8"/>
    <w:rsid w:val="00646F82"/>
    <w:rsid w:val="00657AAE"/>
    <w:rsid w:val="00663AF8"/>
    <w:rsid w:val="00664281"/>
    <w:rsid w:val="006772F0"/>
    <w:rsid w:val="00684DDE"/>
    <w:rsid w:val="00691296"/>
    <w:rsid w:val="006A21C9"/>
    <w:rsid w:val="006B05EB"/>
    <w:rsid w:val="006B422B"/>
    <w:rsid w:val="006B7CA4"/>
    <w:rsid w:val="006C2EF6"/>
    <w:rsid w:val="006D038A"/>
    <w:rsid w:val="006D044F"/>
    <w:rsid w:val="006D2524"/>
    <w:rsid w:val="0070535F"/>
    <w:rsid w:val="00712F50"/>
    <w:rsid w:val="0071391C"/>
    <w:rsid w:val="00714E95"/>
    <w:rsid w:val="00715DA7"/>
    <w:rsid w:val="0072343F"/>
    <w:rsid w:val="00724C45"/>
    <w:rsid w:val="00726BFD"/>
    <w:rsid w:val="0073447A"/>
    <w:rsid w:val="00745D83"/>
    <w:rsid w:val="00746FCA"/>
    <w:rsid w:val="00760627"/>
    <w:rsid w:val="0076725C"/>
    <w:rsid w:val="00767F14"/>
    <w:rsid w:val="007745EF"/>
    <w:rsid w:val="007750AB"/>
    <w:rsid w:val="007757C5"/>
    <w:rsid w:val="007828F6"/>
    <w:rsid w:val="00783443"/>
    <w:rsid w:val="007848A2"/>
    <w:rsid w:val="0079193D"/>
    <w:rsid w:val="007960A7"/>
    <w:rsid w:val="00797C5B"/>
    <w:rsid w:val="007A6694"/>
    <w:rsid w:val="007C0240"/>
    <w:rsid w:val="007C1A41"/>
    <w:rsid w:val="007C3014"/>
    <w:rsid w:val="007C3480"/>
    <w:rsid w:val="007C4A3E"/>
    <w:rsid w:val="007D16E9"/>
    <w:rsid w:val="007D393B"/>
    <w:rsid w:val="007D562A"/>
    <w:rsid w:val="007D56D7"/>
    <w:rsid w:val="007E03E7"/>
    <w:rsid w:val="007E61B4"/>
    <w:rsid w:val="007F25F3"/>
    <w:rsid w:val="007F7AE8"/>
    <w:rsid w:val="0080344E"/>
    <w:rsid w:val="0080781F"/>
    <w:rsid w:val="00807B52"/>
    <w:rsid w:val="00813DA3"/>
    <w:rsid w:val="00817089"/>
    <w:rsid w:val="00823F2F"/>
    <w:rsid w:val="008277BC"/>
    <w:rsid w:val="00841DD4"/>
    <w:rsid w:val="00843729"/>
    <w:rsid w:val="00844A6E"/>
    <w:rsid w:val="00845958"/>
    <w:rsid w:val="0084656F"/>
    <w:rsid w:val="00846DE5"/>
    <w:rsid w:val="00851D76"/>
    <w:rsid w:val="008557F0"/>
    <w:rsid w:val="008578EA"/>
    <w:rsid w:val="00863FF2"/>
    <w:rsid w:val="0087174E"/>
    <w:rsid w:val="00882F5D"/>
    <w:rsid w:val="00883310"/>
    <w:rsid w:val="008954FF"/>
    <w:rsid w:val="008969E6"/>
    <w:rsid w:val="008A3871"/>
    <w:rsid w:val="008A4B9E"/>
    <w:rsid w:val="008B2BC5"/>
    <w:rsid w:val="008B2EEF"/>
    <w:rsid w:val="008B7A58"/>
    <w:rsid w:val="008D07FC"/>
    <w:rsid w:val="008D0ADB"/>
    <w:rsid w:val="008D4036"/>
    <w:rsid w:val="008D446E"/>
    <w:rsid w:val="008D530F"/>
    <w:rsid w:val="008D6271"/>
    <w:rsid w:val="008E1315"/>
    <w:rsid w:val="008E2DC0"/>
    <w:rsid w:val="008F18BD"/>
    <w:rsid w:val="008F5278"/>
    <w:rsid w:val="0090048B"/>
    <w:rsid w:val="009022C8"/>
    <w:rsid w:val="009054B5"/>
    <w:rsid w:val="00917E06"/>
    <w:rsid w:val="0092712D"/>
    <w:rsid w:val="00927155"/>
    <w:rsid w:val="009273B5"/>
    <w:rsid w:val="0093029C"/>
    <w:rsid w:val="00941BA7"/>
    <w:rsid w:val="009425E2"/>
    <w:rsid w:val="009516AF"/>
    <w:rsid w:val="0095216C"/>
    <w:rsid w:val="00952FD0"/>
    <w:rsid w:val="0095327D"/>
    <w:rsid w:val="00954241"/>
    <w:rsid w:val="00956DD0"/>
    <w:rsid w:val="00956FCF"/>
    <w:rsid w:val="00957AF5"/>
    <w:rsid w:val="00966E50"/>
    <w:rsid w:val="00967570"/>
    <w:rsid w:val="00975820"/>
    <w:rsid w:val="0098166A"/>
    <w:rsid w:val="00986D33"/>
    <w:rsid w:val="009A016B"/>
    <w:rsid w:val="009A09DD"/>
    <w:rsid w:val="009B045E"/>
    <w:rsid w:val="009B15CB"/>
    <w:rsid w:val="009D0F78"/>
    <w:rsid w:val="009F152F"/>
    <w:rsid w:val="00A005B1"/>
    <w:rsid w:val="00A01F99"/>
    <w:rsid w:val="00A02C99"/>
    <w:rsid w:val="00A041A3"/>
    <w:rsid w:val="00A14765"/>
    <w:rsid w:val="00A218EC"/>
    <w:rsid w:val="00A37C0B"/>
    <w:rsid w:val="00A37EC0"/>
    <w:rsid w:val="00A405AD"/>
    <w:rsid w:val="00A4124E"/>
    <w:rsid w:val="00A42603"/>
    <w:rsid w:val="00A435D0"/>
    <w:rsid w:val="00A47050"/>
    <w:rsid w:val="00A47763"/>
    <w:rsid w:val="00A717B5"/>
    <w:rsid w:val="00A816EB"/>
    <w:rsid w:val="00A84160"/>
    <w:rsid w:val="00A92DBD"/>
    <w:rsid w:val="00AA07AC"/>
    <w:rsid w:val="00AA1414"/>
    <w:rsid w:val="00AB04DC"/>
    <w:rsid w:val="00AB1B08"/>
    <w:rsid w:val="00AB527D"/>
    <w:rsid w:val="00AC4F6D"/>
    <w:rsid w:val="00AD4415"/>
    <w:rsid w:val="00AD68FC"/>
    <w:rsid w:val="00AF0800"/>
    <w:rsid w:val="00AF3C83"/>
    <w:rsid w:val="00B04CFC"/>
    <w:rsid w:val="00B11FB2"/>
    <w:rsid w:val="00B168E2"/>
    <w:rsid w:val="00B17B11"/>
    <w:rsid w:val="00B21AB1"/>
    <w:rsid w:val="00B23EC4"/>
    <w:rsid w:val="00B26F8B"/>
    <w:rsid w:val="00B27144"/>
    <w:rsid w:val="00B27D5C"/>
    <w:rsid w:val="00B30037"/>
    <w:rsid w:val="00B31B00"/>
    <w:rsid w:val="00B3204C"/>
    <w:rsid w:val="00B3395E"/>
    <w:rsid w:val="00B36B29"/>
    <w:rsid w:val="00B3746F"/>
    <w:rsid w:val="00B522A7"/>
    <w:rsid w:val="00B537EA"/>
    <w:rsid w:val="00B557E5"/>
    <w:rsid w:val="00B724C2"/>
    <w:rsid w:val="00B7375A"/>
    <w:rsid w:val="00B811D4"/>
    <w:rsid w:val="00B936A4"/>
    <w:rsid w:val="00BA1918"/>
    <w:rsid w:val="00BA2C65"/>
    <w:rsid w:val="00BA48A3"/>
    <w:rsid w:val="00BB482D"/>
    <w:rsid w:val="00BC16AD"/>
    <w:rsid w:val="00BC3777"/>
    <w:rsid w:val="00BC4DA4"/>
    <w:rsid w:val="00BC5170"/>
    <w:rsid w:val="00BC53FA"/>
    <w:rsid w:val="00BC641C"/>
    <w:rsid w:val="00BD2C09"/>
    <w:rsid w:val="00BE12DD"/>
    <w:rsid w:val="00BE66E3"/>
    <w:rsid w:val="00BE6782"/>
    <w:rsid w:val="00BF018C"/>
    <w:rsid w:val="00BF3859"/>
    <w:rsid w:val="00BF7C25"/>
    <w:rsid w:val="00C01CDD"/>
    <w:rsid w:val="00C05E08"/>
    <w:rsid w:val="00C30BE5"/>
    <w:rsid w:val="00C36BEE"/>
    <w:rsid w:val="00C40B3B"/>
    <w:rsid w:val="00C40EED"/>
    <w:rsid w:val="00C40FD9"/>
    <w:rsid w:val="00C44273"/>
    <w:rsid w:val="00C72D72"/>
    <w:rsid w:val="00C765C9"/>
    <w:rsid w:val="00C84F76"/>
    <w:rsid w:val="00C87165"/>
    <w:rsid w:val="00C90F15"/>
    <w:rsid w:val="00C90FD5"/>
    <w:rsid w:val="00C952B3"/>
    <w:rsid w:val="00CA09B1"/>
    <w:rsid w:val="00CA09C7"/>
    <w:rsid w:val="00CA0F99"/>
    <w:rsid w:val="00CB16DC"/>
    <w:rsid w:val="00CB5F02"/>
    <w:rsid w:val="00CB6A70"/>
    <w:rsid w:val="00CC0AA3"/>
    <w:rsid w:val="00CC2664"/>
    <w:rsid w:val="00CD23F1"/>
    <w:rsid w:val="00CD46E5"/>
    <w:rsid w:val="00CD660F"/>
    <w:rsid w:val="00CE2551"/>
    <w:rsid w:val="00CE31B7"/>
    <w:rsid w:val="00CE5B2F"/>
    <w:rsid w:val="00D00D31"/>
    <w:rsid w:val="00D05F57"/>
    <w:rsid w:val="00D1332A"/>
    <w:rsid w:val="00D242E6"/>
    <w:rsid w:val="00D25F01"/>
    <w:rsid w:val="00D26005"/>
    <w:rsid w:val="00D26494"/>
    <w:rsid w:val="00D33B0B"/>
    <w:rsid w:val="00D37091"/>
    <w:rsid w:val="00D40E42"/>
    <w:rsid w:val="00D42CFB"/>
    <w:rsid w:val="00D4373F"/>
    <w:rsid w:val="00D43843"/>
    <w:rsid w:val="00D47576"/>
    <w:rsid w:val="00D53149"/>
    <w:rsid w:val="00D57432"/>
    <w:rsid w:val="00D60C66"/>
    <w:rsid w:val="00D618B6"/>
    <w:rsid w:val="00D63005"/>
    <w:rsid w:val="00D647EB"/>
    <w:rsid w:val="00D7453E"/>
    <w:rsid w:val="00D86651"/>
    <w:rsid w:val="00D90314"/>
    <w:rsid w:val="00D93504"/>
    <w:rsid w:val="00D96572"/>
    <w:rsid w:val="00D97C27"/>
    <w:rsid w:val="00DA6C96"/>
    <w:rsid w:val="00DB5ACD"/>
    <w:rsid w:val="00DB7B5A"/>
    <w:rsid w:val="00DC24E1"/>
    <w:rsid w:val="00DC403E"/>
    <w:rsid w:val="00DD0F87"/>
    <w:rsid w:val="00DE0BC1"/>
    <w:rsid w:val="00DE2454"/>
    <w:rsid w:val="00DE2ABC"/>
    <w:rsid w:val="00DE41DA"/>
    <w:rsid w:val="00DE67DA"/>
    <w:rsid w:val="00DE6CDE"/>
    <w:rsid w:val="00DF5ED4"/>
    <w:rsid w:val="00DF7769"/>
    <w:rsid w:val="00E0003F"/>
    <w:rsid w:val="00E00056"/>
    <w:rsid w:val="00E0252E"/>
    <w:rsid w:val="00E13F14"/>
    <w:rsid w:val="00E179FF"/>
    <w:rsid w:val="00E20424"/>
    <w:rsid w:val="00E204AD"/>
    <w:rsid w:val="00E23144"/>
    <w:rsid w:val="00E30AE4"/>
    <w:rsid w:val="00E33924"/>
    <w:rsid w:val="00E35F4D"/>
    <w:rsid w:val="00E407EA"/>
    <w:rsid w:val="00E41564"/>
    <w:rsid w:val="00E710E8"/>
    <w:rsid w:val="00E728F5"/>
    <w:rsid w:val="00E81932"/>
    <w:rsid w:val="00E8280D"/>
    <w:rsid w:val="00E8330F"/>
    <w:rsid w:val="00E90A95"/>
    <w:rsid w:val="00E92BA9"/>
    <w:rsid w:val="00E947CA"/>
    <w:rsid w:val="00EA1662"/>
    <w:rsid w:val="00EA1C9F"/>
    <w:rsid w:val="00EA30A1"/>
    <w:rsid w:val="00EA32F6"/>
    <w:rsid w:val="00EA4C5E"/>
    <w:rsid w:val="00EB01CF"/>
    <w:rsid w:val="00EB0879"/>
    <w:rsid w:val="00EB1A26"/>
    <w:rsid w:val="00EC06B2"/>
    <w:rsid w:val="00EC1CDE"/>
    <w:rsid w:val="00EC3C33"/>
    <w:rsid w:val="00EC5C95"/>
    <w:rsid w:val="00ED386B"/>
    <w:rsid w:val="00ED46BC"/>
    <w:rsid w:val="00EE4205"/>
    <w:rsid w:val="00EE49C6"/>
    <w:rsid w:val="00EF33C5"/>
    <w:rsid w:val="00EF3660"/>
    <w:rsid w:val="00EF6421"/>
    <w:rsid w:val="00EF6773"/>
    <w:rsid w:val="00F03945"/>
    <w:rsid w:val="00F07E02"/>
    <w:rsid w:val="00F17CFF"/>
    <w:rsid w:val="00F35E48"/>
    <w:rsid w:val="00F36F58"/>
    <w:rsid w:val="00F44534"/>
    <w:rsid w:val="00F504AA"/>
    <w:rsid w:val="00F6277B"/>
    <w:rsid w:val="00F63A73"/>
    <w:rsid w:val="00F708C2"/>
    <w:rsid w:val="00F7399A"/>
    <w:rsid w:val="00F7410D"/>
    <w:rsid w:val="00F90E43"/>
    <w:rsid w:val="00F9120E"/>
    <w:rsid w:val="00F946D7"/>
    <w:rsid w:val="00FA01EF"/>
    <w:rsid w:val="00FA22D5"/>
    <w:rsid w:val="00FA2591"/>
    <w:rsid w:val="00FA7A60"/>
    <w:rsid w:val="00FB3FD0"/>
    <w:rsid w:val="00FC036C"/>
    <w:rsid w:val="00FC286B"/>
    <w:rsid w:val="00FC333A"/>
    <w:rsid w:val="00FC7169"/>
    <w:rsid w:val="00FD4F48"/>
    <w:rsid w:val="00FE3451"/>
    <w:rsid w:val="00FE6B87"/>
    <w:rsid w:val="00FF3C45"/>
    <w:rsid w:val="00FF6E9A"/>
    <w:rsid w:val="0CFE051E"/>
    <w:rsid w:val="1BEF61BD"/>
    <w:rsid w:val="1BFFEA2A"/>
    <w:rsid w:val="1D32DFF9"/>
    <w:rsid w:val="1ECD916E"/>
    <w:rsid w:val="1FDF9B69"/>
    <w:rsid w:val="27DF2E75"/>
    <w:rsid w:val="2AFE3E96"/>
    <w:rsid w:val="2FDDF00D"/>
    <w:rsid w:val="2FFF03DD"/>
    <w:rsid w:val="37E4C9E6"/>
    <w:rsid w:val="3B5B9845"/>
    <w:rsid w:val="3BDDE615"/>
    <w:rsid w:val="3FAED924"/>
    <w:rsid w:val="3FBD0BC8"/>
    <w:rsid w:val="3FC61F9E"/>
    <w:rsid w:val="3FFF8D57"/>
    <w:rsid w:val="45FF6440"/>
    <w:rsid w:val="4A7B2864"/>
    <w:rsid w:val="4BFD86A2"/>
    <w:rsid w:val="4FE73D03"/>
    <w:rsid w:val="510FEA2F"/>
    <w:rsid w:val="5988FAD5"/>
    <w:rsid w:val="5FBDE4A2"/>
    <w:rsid w:val="5FE704B8"/>
    <w:rsid w:val="5FF711CD"/>
    <w:rsid w:val="63018F21"/>
    <w:rsid w:val="63EB41B9"/>
    <w:rsid w:val="669FFC88"/>
    <w:rsid w:val="66F58B56"/>
    <w:rsid w:val="67777DC1"/>
    <w:rsid w:val="6D7BD8A5"/>
    <w:rsid w:val="6E7FEB85"/>
    <w:rsid w:val="6F57A6A8"/>
    <w:rsid w:val="6FFF55AA"/>
    <w:rsid w:val="6FFF9DB3"/>
    <w:rsid w:val="73E3A1BA"/>
    <w:rsid w:val="73FAB30D"/>
    <w:rsid w:val="75D54DAA"/>
    <w:rsid w:val="77E740A4"/>
    <w:rsid w:val="77F7E03A"/>
    <w:rsid w:val="781F81CC"/>
    <w:rsid w:val="79F29A9B"/>
    <w:rsid w:val="7BE04649"/>
    <w:rsid w:val="7BE9BC31"/>
    <w:rsid w:val="7DF79BF6"/>
    <w:rsid w:val="7ECE6499"/>
    <w:rsid w:val="7EE3F521"/>
    <w:rsid w:val="7FDF17FD"/>
    <w:rsid w:val="7FF5FD60"/>
    <w:rsid w:val="7FF76F64"/>
    <w:rsid w:val="7FF7B324"/>
    <w:rsid w:val="7FF7C4B3"/>
    <w:rsid w:val="7FF9B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SimSun"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2">
    <w:name w:val="Body Text Indent 2"/>
    <w:basedOn w:val="a"/>
    <w:link w:val="20"/>
    <w:qFormat/>
    <w:pPr>
      <w:spacing w:after="120" w:line="480" w:lineRule="auto"/>
      <w:ind w:leftChars="200" w:left="42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nhideWhenUsed/>
    <w:qFormat/>
    <w:pPr>
      <w:snapToGrid w:val="0"/>
    </w:pPr>
    <w:rPr>
      <w:sz w:val="20"/>
      <w:szCs w:val="20"/>
    </w:rPr>
  </w:style>
  <w:style w:type="character" w:styleId="ac">
    <w:name w:val="footnote reference"/>
    <w:basedOn w:val="a0"/>
    <w:unhideWhenUsed/>
    <w:qFormat/>
    <w:rPr>
      <w:vertAlign w:val="superscript"/>
    </w:rPr>
  </w:style>
  <w:style w:type="paragraph" w:styleId="ad">
    <w:name w:val="List Paragraph"/>
    <w:basedOn w:val="a"/>
    <w:uiPriority w:val="34"/>
    <w:qFormat/>
    <w:pPr>
      <w:ind w:firstLineChars="200" w:firstLine="420"/>
    </w:pPr>
  </w:style>
  <w:style w:type="character" w:customStyle="1" w:styleId="aa">
    <w:name w:val="頁首 字元"/>
    <w:basedOn w:val="a0"/>
    <w:link w:val="a9"/>
    <w:uiPriority w:val="99"/>
    <w:qFormat/>
    <w:rPr>
      <w:rFonts w:ascii="Times New Roman" w:eastAsia="SimSun" w:hAnsi="Times New Roman" w:cs="Times New Roman"/>
      <w:sz w:val="18"/>
      <w:szCs w:val="18"/>
    </w:rPr>
  </w:style>
  <w:style w:type="character" w:customStyle="1" w:styleId="a8">
    <w:name w:val="頁尾 字元"/>
    <w:basedOn w:val="a0"/>
    <w:link w:val="a7"/>
    <w:uiPriority w:val="99"/>
    <w:qFormat/>
    <w:rPr>
      <w:rFonts w:ascii="Times New Roman" w:eastAsia="SimSun" w:hAnsi="Times New Roman" w:cs="Times New Roman"/>
      <w:sz w:val="18"/>
      <w:szCs w:val="18"/>
    </w:rPr>
  </w:style>
  <w:style w:type="character" w:customStyle="1" w:styleId="a6">
    <w:name w:val="註解方塊文字 字元"/>
    <w:basedOn w:val="a0"/>
    <w:link w:val="a5"/>
    <w:uiPriority w:val="99"/>
    <w:semiHidden/>
    <w:qFormat/>
    <w:rPr>
      <w:rFonts w:ascii="Times New Roman" w:eastAsia="SimSun" w:hAnsi="Times New Roman" w:cs="Times New Roman"/>
      <w:sz w:val="18"/>
      <w:szCs w:val="18"/>
    </w:rPr>
  </w:style>
  <w:style w:type="character" w:customStyle="1" w:styleId="20">
    <w:name w:val="本文縮排 2 字元"/>
    <w:basedOn w:val="a0"/>
    <w:link w:val="2"/>
    <w:qFormat/>
    <w:rPr>
      <w:rFonts w:ascii="Times New Roman" w:eastAsia="SimSun" w:hAnsi="Times New Roman" w:cs="Times New Roman"/>
      <w:szCs w:val="24"/>
    </w:rPr>
  </w:style>
  <w:style w:type="character" w:customStyle="1" w:styleId="a4">
    <w:name w:val="日期 字元"/>
    <w:basedOn w:val="a0"/>
    <w:link w:val="a3"/>
    <w:uiPriority w:val="99"/>
    <w:semiHidden/>
    <w:qFormat/>
    <w:rPr>
      <w:rFonts w:ascii="Times New Roman" w:eastAsia="SimSun" w:hAnsi="Times New Roman" w:cs="Times New Roman"/>
      <w:szCs w:val="24"/>
    </w:rPr>
  </w:style>
  <w:style w:type="paragraph" w:customStyle="1" w:styleId="Default">
    <w:name w:val="Default"/>
    <w:qFormat/>
    <w:pPr>
      <w:widowControl w:val="0"/>
      <w:autoSpaceDE w:val="0"/>
      <w:autoSpaceDN w:val="0"/>
      <w:adjustRightInd w:val="0"/>
    </w:pPr>
    <w:rPr>
      <w:rFonts w:ascii="SimHei" w:hAnsi="SimHei" w:cs="SimHe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SimSun"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2">
    <w:name w:val="Body Text Indent 2"/>
    <w:basedOn w:val="a"/>
    <w:link w:val="20"/>
    <w:qFormat/>
    <w:pPr>
      <w:spacing w:after="120" w:line="480" w:lineRule="auto"/>
      <w:ind w:leftChars="200" w:left="42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nhideWhenUsed/>
    <w:qFormat/>
    <w:pPr>
      <w:snapToGrid w:val="0"/>
    </w:pPr>
    <w:rPr>
      <w:sz w:val="20"/>
      <w:szCs w:val="20"/>
    </w:rPr>
  </w:style>
  <w:style w:type="character" w:styleId="ac">
    <w:name w:val="footnote reference"/>
    <w:basedOn w:val="a0"/>
    <w:unhideWhenUsed/>
    <w:qFormat/>
    <w:rPr>
      <w:vertAlign w:val="superscript"/>
    </w:rPr>
  </w:style>
  <w:style w:type="paragraph" w:styleId="ad">
    <w:name w:val="List Paragraph"/>
    <w:basedOn w:val="a"/>
    <w:uiPriority w:val="34"/>
    <w:qFormat/>
    <w:pPr>
      <w:ind w:firstLineChars="200" w:firstLine="420"/>
    </w:pPr>
  </w:style>
  <w:style w:type="character" w:customStyle="1" w:styleId="aa">
    <w:name w:val="頁首 字元"/>
    <w:basedOn w:val="a0"/>
    <w:link w:val="a9"/>
    <w:uiPriority w:val="99"/>
    <w:qFormat/>
    <w:rPr>
      <w:rFonts w:ascii="Times New Roman" w:eastAsia="SimSun" w:hAnsi="Times New Roman" w:cs="Times New Roman"/>
      <w:sz w:val="18"/>
      <w:szCs w:val="18"/>
    </w:rPr>
  </w:style>
  <w:style w:type="character" w:customStyle="1" w:styleId="a8">
    <w:name w:val="頁尾 字元"/>
    <w:basedOn w:val="a0"/>
    <w:link w:val="a7"/>
    <w:uiPriority w:val="99"/>
    <w:qFormat/>
    <w:rPr>
      <w:rFonts w:ascii="Times New Roman" w:eastAsia="SimSun" w:hAnsi="Times New Roman" w:cs="Times New Roman"/>
      <w:sz w:val="18"/>
      <w:szCs w:val="18"/>
    </w:rPr>
  </w:style>
  <w:style w:type="character" w:customStyle="1" w:styleId="a6">
    <w:name w:val="註解方塊文字 字元"/>
    <w:basedOn w:val="a0"/>
    <w:link w:val="a5"/>
    <w:uiPriority w:val="99"/>
    <w:semiHidden/>
    <w:qFormat/>
    <w:rPr>
      <w:rFonts w:ascii="Times New Roman" w:eastAsia="SimSun" w:hAnsi="Times New Roman" w:cs="Times New Roman"/>
      <w:sz w:val="18"/>
      <w:szCs w:val="18"/>
    </w:rPr>
  </w:style>
  <w:style w:type="character" w:customStyle="1" w:styleId="20">
    <w:name w:val="本文縮排 2 字元"/>
    <w:basedOn w:val="a0"/>
    <w:link w:val="2"/>
    <w:qFormat/>
    <w:rPr>
      <w:rFonts w:ascii="Times New Roman" w:eastAsia="SimSun" w:hAnsi="Times New Roman" w:cs="Times New Roman"/>
      <w:szCs w:val="24"/>
    </w:rPr>
  </w:style>
  <w:style w:type="character" w:customStyle="1" w:styleId="a4">
    <w:name w:val="日期 字元"/>
    <w:basedOn w:val="a0"/>
    <w:link w:val="a3"/>
    <w:uiPriority w:val="99"/>
    <w:semiHidden/>
    <w:qFormat/>
    <w:rPr>
      <w:rFonts w:ascii="Times New Roman" w:eastAsia="SimSun" w:hAnsi="Times New Roman" w:cs="Times New Roman"/>
      <w:szCs w:val="24"/>
    </w:rPr>
  </w:style>
  <w:style w:type="paragraph" w:customStyle="1" w:styleId="Default">
    <w:name w:val="Default"/>
    <w:qFormat/>
    <w:pPr>
      <w:widowControl w:val="0"/>
      <w:autoSpaceDE w:val="0"/>
      <w:autoSpaceDN w:val="0"/>
      <w:adjustRightInd w:val="0"/>
    </w:pPr>
    <w:rPr>
      <w:rFonts w:ascii="SimHei" w:hAnsi="SimHei" w:cs="SimHe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7F587-EFB5-4569-A277-604E95B7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834</Words>
  <Characters>4755</Characters>
  <Application>Microsoft Office Word</Application>
  <DocSecurity>0</DocSecurity>
  <Lines>39</Lines>
  <Paragraphs>11</Paragraphs>
  <ScaleCrop>false</ScaleCrop>
  <Company>Hewlett-Packard Company</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DSE USER</cp:lastModifiedBy>
  <cp:revision>132</cp:revision>
  <cp:lastPrinted>2019-09-07T15:49:00Z</cp:lastPrinted>
  <dcterms:created xsi:type="dcterms:W3CDTF">2015-08-30T19:20:00Z</dcterms:created>
  <dcterms:modified xsi:type="dcterms:W3CDTF">2019-12-02T01:43:00Z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